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Westbrook Avenue Geotechnical Boring Summary</w:t>
      </w:r>
    </w:p>
    <w:p>
      <w:r>
        <w:t>Project: Westbrook Avenue reconstruction and drainage upgrade. Report date: 2026-05-24. Prepared for municipal public works project file.</w:t>
      </w:r>
    </w:p>
    <w:p>
      <w:r>
        <w:t>Coordinate and station basis: SC-2026-REV-B station control. Boring locations are approximate within the accuracy noted in the field logs.</w:t>
      </w:r>
    </w:p>
    <w:p>
      <w:pPr>
        <w:pStyle w:val="Heading1"/>
      </w:pPr>
      <w:r>
        <w:t>1. Investigation scope and use limits</w:t>
      </w:r>
    </w:p>
    <w:p>
      <w:r>
        <w:t>Six shallow pavement/subgrade borings were advanced between Station 0+480 and Station 0+840 to characterize the pavement support conditions near Pine Street and the Westbrook Avenue sag point.</w:t>
      </w:r>
    </w:p>
    <w:p>
      <w:r>
        <w:t>The boring information is suitable for station-range rehabilitation classification, subgrade risk screening, and comparison with pavement cores and FWD results. It is not a utility-depth record and does not verify gas-main clearance.</w:t>
      </w:r>
    </w:p>
    <w:p>
      <w:r>
        <w:t>Where station-specific borings conflict with network-level pavement summaries, the station-specific boring and laboratory CBR evidence should control the subgrade classification for the affected station range.</w:t>
      </w:r>
    </w:p>
    <w:p>
      <w:pPr>
        <w:pStyle w:val="Heading1"/>
      </w:pPr>
      <w:r>
        <w:t>2. Boring location and subsurface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  <w:vAlign w:val="top"/>
            <w:shd w:fill="D9EAF7"/>
          </w:tcPr>
          <w:p>
            <w:r>
              <w:rPr>
                <w:b/>
                <w:sz w:val="14"/>
              </w:rPr>
              <w:t>source_id</w:t>
            </w:r>
          </w:p>
        </w:tc>
        <w:tc>
          <w:tcPr>
            <w:tcW w:type="dxa" w:w="1184"/>
            <w:vAlign w:val="top"/>
            <w:shd w:fill="D9EAF7"/>
          </w:tcPr>
          <w:p>
            <w:r>
              <w:rPr>
                <w:b/>
                <w:sz w:val="14"/>
              </w:rPr>
              <w:t>boring_id</w:t>
            </w:r>
          </w:p>
        </w:tc>
        <w:tc>
          <w:tcPr>
            <w:tcW w:type="dxa" w:w="1184"/>
            <w:vAlign w:val="top"/>
            <w:shd w:fill="D9EAF7"/>
          </w:tcPr>
          <w:p>
            <w:r>
              <w:rPr>
                <w:b/>
                <w:sz w:val="14"/>
              </w:rPr>
              <w:t>station</w:t>
            </w:r>
          </w:p>
        </w:tc>
        <w:tc>
          <w:tcPr>
            <w:tcW w:type="dxa" w:w="1184"/>
            <w:vAlign w:val="top"/>
            <w:shd w:fill="D9EAF7"/>
          </w:tcPr>
          <w:p>
            <w:r>
              <w:rPr>
                <w:b/>
                <w:sz w:val="14"/>
              </w:rPr>
              <w:t>offset</w:t>
            </w:r>
          </w:p>
        </w:tc>
        <w:tc>
          <w:tcPr>
            <w:tcW w:type="dxa" w:w="1184"/>
            <w:vAlign w:val="top"/>
            <w:shd w:fill="D9EAF7"/>
          </w:tcPr>
          <w:p>
            <w:r>
              <w:rPr>
                <w:b/>
                <w:sz w:val="14"/>
              </w:rPr>
              <w:t>pavement thickness mm</w:t>
            </w:r>
          </w:p>
        </w:tc>
        <w:tc>
          <w:tcPr>
            <w:tcW w:type="dxa" w:w="1184"/>
            <w:vAlign w:val="top"/>
            <w:shd w:fill="D9EAF7"/>
          </w:tcPr>
          <w:p>
            <w:r>
              <w:rPr>
                <w:b/>
                <w:sz w:val="14"/>
              </w:rPr>
              <w:t>base thickness mm</w:t>
            </w:r>
          </w:p>
        </w:tc>
        <w:tc>
          <w:tcPr>
            <w:tcW w:type="dxa" w:w="1184"/>
            <w:vAlign w:val="top"/>
            <w:shd w:fill="D9EAF7"/>
          </w:tcPr>
          <w:p>
            <w:r>
              <w:rPr>
                <w:b/>
                <w:sz w:val="14"/>
              </w:rPr>
              <w:t>subgrade material</w:t>
            </w:r>
          </w:p>
        </w:tc>
        <w:tc>
          <w:tcPr>
            <w:tcW w:type="dxa" w:w="1184"/>
            <w:vAlign w:val="top"/>
            <w:shd w:fill="D9EAF7"/>
          </w:tcPr>
          <w:p>
            <w:r>
              <w:rPr>
                <w:b/>
                <w:sz w:val="14"/>
              </w:rPr>
              <w:t>groundwater note</w:t>
            </w:r>
          </w:p>
        </w:tc>
        <w:tc>
          <w:tcPr>
            <w:tcW w:type="dxa" w:w="1184"/>
            <w:vAlign w:val="top"/>
            <w:shd w:fill="D9EAF7"/>
          </w:tcPr>
          <w:p>
            <w:r>
              <w:rPr>
                <w:b/>
                <w:sz w:val="14"/>
              </w:rPr>
              <w:t>field classification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4"/>
              </w:rPr>
              <w:t>GEO-B1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B-04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0+520.0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-1.0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110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165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sandy silt with gravel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no seepage to 2.5 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medium support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4"/>
              </w:rPr>
              <w:t>GEO-B2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B-05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0+580.0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105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150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silty sand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moist at 1.9 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medium to good support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4"/>
              </w:rPr>
              <w:t>GEO-B3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B-06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0+640.0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-0.6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118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organic silt with trace clay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seepage at 1.4 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weak support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4"/>
              </w:rPr>
              <w:t>GEO-B4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B-07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0+720.0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110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soft silty clay with organics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water at 1.2 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weak support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4"/>
              </w:rPr>
              <w:t>GEO-B5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B-08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0+800.0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-0.4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150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silty sand with gravel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no seepage to 2.2 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medium support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4"/>
              </w:rPr>
              <w:t>GEO-B6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B-09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0+840.0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112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170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sand and gravel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no seepage to 2.5 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4"/>
              </w:rPr>
              <w:t>good support</w:t>
            </w:r>
          </w:p>
        </w:tc>
      </w:tr>
    </w:tbl>
    <w:p>
      <w:r>
        <w:br w:type="page"/>
      </w:r>
    </w:p>
    <w:p>
      <w:pPr>
        <w:pStyle w:val="Heading1"/>
      </w:pPr>
      <w:r>
        <w:t>3. Laboratory CBR and moisture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top"/>
            <w:shd w:fill="D9EAF7"/>
          </w:tcPr>
          <w:p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1522"/>
            <w:vAlign w:val="top"/>
            <w:shd w:fill="D9EAF7"/>
          </w:tcPr>
          <w:p>
            <w:r>
              <w:rPr>
                <w:b/>
                <w:sz w:val="16"/>
              </w:rPr>
              <w:t>boring_id</w:t>
            </w:r>
          </w:p>
        </w:tc>
        <w:tc>
          <w:tcPr>
            <w:tcW w:type="dxa" w:w="1522"/>
            <w:vAlign w:val="top"/>
            <w:shd w:fill="D9EAF7"/>
          </w:tcPr>
          <w:p>
            <w:r>
              <w:rPr>
                <w:b/>
                <w:sz w:val="16"/>
              </w:rPr>
              <w:t>sample depth m</w:t>
            </w:r>
          </w:p>
        </w:tc>
        <w:tc>
          <w:tcPr>
            <w:tcW w:type="dxa" w:w="1522"/>
            <w:vAlign w:val="top"/>
            <w:shd w:fill="D9EAF7"/>
          </w:tcPr>
          <w:p>
            <w:r>
              <w:rPr>
                <w:b/>
                <w:sz w:val="16"/>
              </w:rPr>
              <w:t>natural moisture pct</w:t>
            </w:r>
          </w:p>
        </w:tc>
        <w:tc>
          <w:tcPr>
            <w:tcW w:type="dxa" w:w="1522"/>
            <w:vAlign w:val="top"/>
            <w:shd w:fill="D9EAF7"/>
          </w:tcPr>
          <w:p>
            <w:r>
              <w:rPr>
                <w:b/>
                <w:sz w:val="16"/>
              </w:rPr>
              <w:t>soaked CBR pct</w:t>
            </w:r>
          </w:p>
        </w:tc>
        <w:tc>
          <w:tcPr>
            <w:tcW w:type="dxa" w:w="1522"/>
            <w:vAlign w:val="top"/>
            <w:shd w:fill="D9EAF7"/>
          </w:tcPr>
          <w:p>
            <w:r>
              <w:rPr>
                <w:b/>
                <w:sz w:val="16"/>
              </w:rPr>
              <w:t>swell pct</w:t>
            </w:r>
          </w:p>
        </w:tc>
        <w:tc>
          <w:tcPr>
            <w:tcW w:type="dxa" w:w="1522"/>
            <w:vAlign w:val="top"/>
            <w:shd w:fill="D9EAF7"/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6"/>
              </w:rPr>
              <w:t>GEO-L1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B-04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0.45-0.90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11.8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7.6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Suitable for mill-and-overlay if pavement FWD response is acceptable.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6"/>
              </w:rPr>
              <w:t>GEO-L2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B-05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0.45-0.90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10.9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8.1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This value is not representative of the 0+610 to 0+760 soft zone.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6"/>
              </w:rPr>
              <w:t>GEO-L3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B-06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0.45-0.90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22.4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3.2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1.8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CBR below 4; full-depth reconstruction or undercut stabilization criterion is triggered.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6"/>
              </w:rPr>
              <w:t>GEO-L4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B-07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0.45-0.90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24.1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2.3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CBR below 4; confirms soft subgrade zone between 0+610 and 0+760.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6"/>
              </w:rPr>
              <w:t>GEO-L5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B-08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0.45-0.90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14.2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5.9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Support improves east of station 0+780.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6"/>
              </w:rPr>
              <w:t>GEO-L6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B-09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0.45-0.90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9.8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9.4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6"/>
              </w:rPr>
              <w:t>No soft subgrade trigger.</w:t>
            </w:r>
          </w:p>
        </w:tc>
      </w:tr>
    </w:tbl>
    <w:p>
      <w:pPr>
        <w:pStyle w:val="Heading1"/>
      </w:pPr>
      <w:r>
        <w:t>4. Subgrade zone interpretation</w:t>
      </w:r>
    </w:p>
    <w:p>
      <w:r>
        <w:rPr>
          <w:b/>
        </w:rPr>
        <w:t xml:space="preserve">GEO-N1: </w:t>
      </w:r>
      <w:r>
        <w:t>The station range 0+610 to 0+760 contains two weak borings with soaked CBR below 4 percent and elevated moisture. That range should not be classified from B-05 alone.</w:t>
      </w:r>
    </w:p>
    <w:p>
      <w:r>
        <w:rPr>
          <w:b/>
        </w:rPr>
        <w:t xml:space="preserve">GEO-N2: </w:t>
      </w:r>
      <w:r>
        <w:t>The pavement summary row that extends the B-05 CBR of 8.1 into the 0+610 to 0+760 station range is not geotechnically defensible.</w:t>
      </w:r>
    </w:p>
    <w:p>
      <w:r>
        <w:rPr>
          <w:b/>
        </w:rPr>
        <w:t xml:space="preserve">GEO-N3: </w:t>
      </w:r>
      <w:r>
        <w:t>Water-bearing silt and soft silty clay were encountered in the same station range where FWD deflection records exceed the surface-only rehabilitation threshold.</w:t>
      </w:r>
    </w:p>
    <w:p>
      <w:r>
        <w:rPr>
          <w:b/>
        </w:rPr>
        <w:t xml:space="preserve">GEO-N4: </w:t>
      </w:r>
      <w:r>
        <w:t>No boring was advanced exactly at Station 0+735.4. The subgrade classification for the sag point must be interpolated from B-06 and B-07 and should remain flagged for field verification during excavation.</w:t>
      </w:r>
    </w:p>
    <w:p>
      <w:r>
        <w:br w:type="page"/>
      </w:r>
    </w:p>
    <w:p>
      <w:pPr>
        <w:pStyle w:val="Heading1"/>
      </w:pPr>
      <w:r>
        <w:t>5. Construction risk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D9EAF7"/>
          </w:tcPr>
          <w:p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2131"/>
            <w:vAlign w:val="top"/>
            <w:shd w:fill="D9EAF7"/>
          </w:tcPr>
          <w:p>
            <w:r>
              <w:rPr>
                <w:b/>
                <w:sz w:val="16"/>
              </w:rPr>
              <w:t>risk item</w:t>
            </w:r>
          </w:p>
        </w:tc>
        <w:tc>
          <w:tcPr>
            <w:tcW w:type="dxa" w:w="2131"/>
            <w:vAlign w:val="top"/>
            <w:shd w:fill="D9EAF7"/>
          </w:tcPr>
          <w:p>
            <w:r>
              <w:rPr>
                <w:b/>
                <w:sz w:val="16"/>
              </w:rPr>
              <w:t>station range</w:t>
            </w:r>
          </w:p>
        </w:tc>
        <w:tc>
          <w:tcPr>
            <w:tcW w:type="dxa" w:w="2131"/>
            <w:vAlign w:val="top"/>
            <w:shd w:fill="D9EAF7"/>
          </w:tcPr>
          <w:p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2131"/>
            <w:vAlign w:val="top"/>
            <w:shd w:fill="D9EAF7"/>
          </w:tcPr>
          <w:p>
            <w:r>
              <w:rPr>
                <w:b/>
                <w:sz w:val="16"/>
              </w:rPr>
              <w:t>record status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6"/>
              </w:rPr>
              <w:t>GEO-R1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  <w:t>soft subgrade under proposed drainage trench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  <w:t>0+610 to 0+760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  <w:t>B-06 and B-07 CBR below 4 with moisture above 22 percent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  <w:t>resolved as weak support zone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6"/>
              </w:rPr>
              <w:t>GEO-R2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  <w:t>groundwater entering trench excavation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  <w:t>0+640 to 0+720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  <w:t>seepage at 1.4 m and water at 1.2 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  <w:t>unresolved until excavation observations are logged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6"/>
              </w:rPr>
              <w:t>GEO-R3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  <w:t>mismatch with pavement network summary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  <w:t>0+600 to 0+800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  <w:t>network summary uses B-05 CBR 8.0 for broader range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  <w:t>conflict requires pavement/geotech reconciliation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6"/>
              </w:rPr>
              <w:t>GEO-R4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  <w:t>gas-main clearance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  <w:t>0+820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  <w:t>borings do not provide utility depth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  <w:t>not controlled by geotechnical report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FieldText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FieldText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Westbrook Avenue Geotechnical Boring Summary</dc:title>
  <dc:subject>Westbrook Avenue reconstruction project records</dc:subject>
  <dc:creator>Westbrook Public Works</dc:creator>
  <cp:keywords>Westbrook Avenue; drainage; pavement; survey; reconciliation</cp:keywords>
  <dc:description/>
  <cp:lastModifiedBy>Westbrook Public Works</cp:lastModifiedBy>
  <cp:revision>1</cp:revision>
  <dcterms:created xsi:type="dcterms:W3CDTF">2026-06-02T09:00:00Z</dcterms:created>
  <dcterms:modified xsi:type="dcterms:W3CDTF">2026-06-02T09:00:00Z</dcterms:modified>
  <cp:category>Civil Engineering Project Record</cp:category>
</cp:coreProperties>
</file>