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1301D">
      <w:pPr>
        <w:jc w:val="center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  <w:lang w:val="en-US" w:eastAsia="zh-CN"/>
        </w:rPr>
        <w:t>东南大学</w:t>
      </w:r>
      <w:r>
        <w:rPr>
          <w:rFonts w:ascii="黑体" w:hAnsi="黑体" w:eastAsia="黑体"/>
          <w:b/>
          <w:bCs/>
          <w:sz w:val="32"/>
          <w:szCs w:val="32"/>
        </w:rPr>
        <w:t>数学建模</w:t>
      </w:r>
      <w:r>
        <w:rPr>
          <w:rFonts w:hint="eastAsia" w:ascii="黑体" w:hAnsi="黑体" w:eastAsia="黑体"/>
          <w:b/>
          <w:bCs/>
          <w:sz w:val="32"/>
          <w:szCs w:val="32"/>
        </w:rPr>
        <w:t>竞赛人工智能工具使用规定</w:t>
      </w:r>
    </w:p>
    <w:p w14:paraId="7B38B833">
      <w:pPr>
        <w:jc w:val="center"/>
        <w:rPr>
          <w:rFonts w:hint="eastAsia" w:ascii="黑体" w:hAnsi="黑体" w:eastAsia="黑体"/>
          <w:b/>
          <w:bCs/>
          <w:sz w:val="32"/>
          <w:szCs w:val="32"/>
        </w:rPr>
      </w:pPr>
    </w:p>
    <w:p w14:paraId="506254CE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1. 本规定适用于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东南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大学生数学建模竞赛中人工智能（以下简称 AI）工具 的使用，包括但不限于大语言模型、生成式 AI、代码辅助工具和智能数 学软件。</w:t>
      </w:r>
    </w:p>
    <w:p w14:paraId="5424F63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2. 解决竞赛问题不要求必须使用 AI 工具。未使用 AI 工具的参赛队须在参考文献之后明确声明：“本参赛队未使用任何 AI 工具 ”。</w:t>
      </w:r>
    </w:p>
    <w:p w14:paraId="3A6EDFED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3. 参赛队可以在竞赛期间使用 AI 工具，但必须遵循公开透明原则，并确保参赛作品的核心建模与分析必须由参赛队独立完成。</w:t>
      </w:r>
    </w:p>
    <w:p w14:paraId="107DEDC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4. （1）使用 AI 工具生成的内容，应在正文相应位置进行标注；在参考文 献中列出所用 AI 工具，格式如下：</w:t>
      </w:r>
    </w:p>
    <w:p w14:paraId="6070EDC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[编号] 工具名称，版本/型号，开 发机构/公司，使用日期。</w:t>
      </w:r>
    </w:p>
    <w:p w14:paraId="373FCD4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（示例：[1] DeepSeek, DeepSeek-R1-0528, 深 度求索（DeepSeek）, 2025-09-05）</w:t>
      </w:r>
    </w:p>
    <w:p w14:paraId="1225906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（2）使用 AI 工具的参赛作品必须在支撑材料中包含 AI 工具使用详情说 明（PDF 格式，以“AI 工具使用详情”为文件名），内容包括： 所用 AI 工具名称和版本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具体使用目的和环节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关键交互记录（重要提示词与回复）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采纳和人工修改情况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；</w:t>
      </w:r>
    </w:p>
    <w:p w14:paraId="17B5E7E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（3）不符合上述要求的参赛作品，将被视为违反竞赛规则，取消其评奖资格。</w:t>
      </w:r>
    </w:p>
    <w:p w14:paraId="5547760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5. 本规定自 202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日起试行。</w:t>
      </w:r>
    </w:p>
    <w:p w14:paraId="5ECB33C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6. 本规定解释权属于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东南大学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大学生数学建模竞赛组委会。</w:t>
      </w:r>
    </w:p>
    <w:p w14:paraId="358B42A9">
      <w:pPr>
        <w:jc w:val="center"/>
        <w:rPr>
          <w:rFonts w:hint="eastAsia" w:ascii="黑体" w:hAnsi="黑体" w:eastAsia="黑体"/>
          <w:b/>
          <w:bCs/>
          <w:sz w:val="32"/>
          <w:szCs w:val="32"/>
        </w:rPr>
      </w:pPr>
    </w:p>
    <w:p w14:paraId="6EEE5AA5">
      <w:pPr>
        <w:widowControl/>
        <w:spacing w:line="400" w:lineRule="exact"/>
        <w:rPr>
          <w:b/>
          <w:bCs/>
          <w:sz w:val="28"/>
          <w:szCs w:val="28"/>
        </w:rPr>
      </w:pPr>
    </w:p>
    <w:p w14:paraId="491852F8">
      <w:pPr>
        <w:widowControl/>
        <w:spacing w:line="400" w:lineRule="exact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东南大学大学生</w:t>
      </w:r>
      <w:r>
        <w:rPr>
          <w:b/>
          <w:bCs/>
          <w:sz w:val="28"/>
          <w:szCs w:val="28"/>
        </w:rPr>
        <w:t>数学建模</w:t>
      </w:r>
      <w:r>
        <w:rPr>
          <w:rFonts w:hint="eastAsia"/>
          <w:b/>
          <w:bCs/>
          <w:sz w:val="28"/>
          <w:szCs w:val="28"/>
        </w:rPr>
        <w:t>竞赛</w:t>
      </w:r>
      <w:r>
        <w:rPr>
          <w:b/>
          <w:bCs/>
          <w:sz w:val="28"/>
          <w:szCs w:val="28"/>
        </w:rPr>
        <w:t>组委会</w:t>
      </w:r>
    </w:p>
    <w:p w14:paraId="4533C4A4">
      <w:pPr>
        <w:widowControl/>
        <w:spacing w:line="400" w:lineRule="exact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20</w:t>
      </w:r>
      <w:r>
        <w:rPr>
          <w:rFonts w:hint="eastAsia"/>
          <w:b/>
          <w:bCs/>
          <w:sz w:val="28"/>
          <w:szCs w:val="28"/>
        </w:rPr>
        <w:t>26</w:t>
      </w:r>
      <w:r>
        <w:rPr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  <w:lang w:val="en-US" w:eastAsia="zh-CN"/>
        </w:rPr>
        <w:t>6</w:t>
      </w:r>
      <w:r>
        <w:rPr>
          <w:b/>
          <w:bCs/>
          <w:sz w:val="28"/>
          <w:szCs w:val="28"/>
        </w:rPr>
        <w:t>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08"/>
    <w:rsid w:val="00077F56"/>
    <w:rsid w:val="000A1BC5"/>
    <w:rsid w:val="000E3CDB"/>
    <w:rsid w:val="001F1176"/>
    <w:rsid w:val="00213A91"/>
    <w:rsid w:val="0027295C"/>
    <w:rsid w:val="002A3D21"/>
    <w:rsid w:val="002C65D1"/>
    <w:rsid w:val="00311148"/>
    <w:rsid w:val="00330947"/>
    <w:rsid w:val="003340BE"/>
    <w:rsid w:val="00363113"/>
    <w:rsid w:val="003D7F08"/>
    <w:rsid w:val="00447482"/>
    <w:rsid w:val="00456C23"/>
    <w:rsid w:val="004E5E90"/>
    <w:rsid w:val="0053465A"/>
    <w:rsid w:val="00553005"/>
    <w:rsid w:val="005A4E9B"/>
    <w:rsid w:val="006155F3"/>
    <w:rsid w:val="006B7D81"/>
    <w:rsid w:val="00920887"/>
    <w:rsid w:val="009775DD"/>
    <w:rsid w:val="00984DDC"/>
    <w:rsid w:val="009E74B4"/>
    <w:rsid w:val="00A330E0"/>
    <w:rsid w:val="00A4518E"/>
    <w:rsid w:val="00B41D25"/>
    <w:rsid w:val="00B42AB8"/>
    <w:rsid w:val="00BD31F8"/>
    <w:rsid w:val="00BD3688"/>
    <w:rsid w:val="00BD775E"/>
    <w:rsid w:val="00BE2BA3"/>
    <w:rsid w:val="00C931F5"/>
    <w:rsid w:val="00CB288C"/>
    <w:rsid w:val="00CB28D3"/>
    <w:rsid w:val="00CC04A5"/>
    <w:rsid w:val="00CC0705"/>
    <w:rsid w:val="00CC57D7"/>
    <w:rsid w:val="00CD446B"/>
    <w:rsid w:val="00CE1C93"/>
    <w:rsid w:val="00D0137A"/>
    <w:rsid w:val="00D23EA0"/>
    <w:rsid w:val="00D6738D"/>
    <w:rsid w:val="00D9752E"/>
    <w:rsid w:val="00E05485"/>
    <w:rsid w:val="00E64032"/>
    <w:rsid w:val="00F2417A"/>
    <w:rsid w:val="00F7143F"/>
    <w:rsid w:val="00F94992"/>
    <w:rsid w:val="00FE27F4"/>
    <w:rsid w:val="16683E63"/>
    <w:rsid w:val="3CCD1C82"/>
    <w:rsid w:val="5F844193"/>
    <w:rsid w:val="6B520A26"/>
    <w:rsid w:val="FF97E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qFormat/>
    <w:uiPriority w:val="0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纯文本 字符"/>
    <w:basedOn w:val="7"/>
    <w:link w:val="2"/>
    <w:qFormat/>
    <w:uiPriority w:val="0"/>
    <w:rPr>
      <w:rFonts w:ascii="宋体" w:hAnsi="Courier New" w:eastAsia="宋体" w:cs="Times New Roman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246</Words>
  <Characters>275</Characters>
  <Lines>13</Lines>
  <Paragraphs>12</Paragraphs>
  <TotalTime>17</TotalTime>
  <ScaleCrop>false</ScaleCrop>
  <LinksUpToDate>false</LinksUpToDate>
  <CharactersWithSpaces>509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2017-04-12T13:58:00Z</dcterms:created>
  <dc:creator>Data</dc:creator>
  <cp:lastModifiedBy>杜睿</cp:lastModifiedBy>
  <dcterms:modified xsi:type="dcterms:W3CDTF">2026-07-17T10:13:48Z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eyJoZGlkIjoiMWUwN2NlNGFiOTRjZDBjYjIxNzI3MTBlYTgwMDZjY2IifQ==</vt:lpwstr>
  </property>
  <property fmtid="{D5CDD505-2E9C-101B-9397-08002B2CF9AE}" pid="3" name="KSOProductBuildVer">
    <vt:lpwstr>2052-12.1.26016.26016</vt:lpwstr>
  </property>
  <property fmtid="{D5CDD505-2E9C-101B-9397-08002B2CF9AE}" pid="4" name="ICV">
    <vt:lpwstr>99A13AA28B1E4635AB1B82135C83D42A_12</vt:lpwstr>
  </property>
</Properties>
</file>