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6F91D">
      <w:pPr>
        <w:pStyle w:val="17"/>
        <w:widowControl/>
        <w:spacing w:after="300" w:line="450" w:lineRule="atLeast"/>
        <w:jc w:val="center"/>
        <w:rPr>
          <w:rFonts w:hint="eastAsia" w:ascii="黑体" w:hAnsi="黑体" w:eastAsia="黑体" w:cs="宋体"/>
          <w:b/>
          <w:sz w:val="32"/>
          <w:szCs w:val="32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411480</wp:posOffset>
                </wp:positionV>
                <wp:extent cx="6477000" cy="30480"/>
                <wp:effectExtent l="35560" t="36195" r="31115" b="285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77000" cy="3048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32.4pt;height:2.4pt;width:510pt;z-index:251659264;mso-width-relative:page;mso-height-relative:page;" filled="f" stroked="t" coordsize="21600,21600" o:gfxdata="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/TgWvTAAAABwEAAA8AAAAAAAAAAQAgAAAAIgAAAGRycy9kb3ducmV2LnhtbFBL&#10;AQIUABQAAAAIAIdO4kAlWYYJ+wEAAMoDAAAOAAAAAAAAAAEAIAAAACIBAABkcnMvZTJvRG9jLnht&#10;bFBLBQYAAAAABgAGAFkBAACP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hAnsi="黑体" w:eastAsia="黑体" w:cs="宋体"/>
          <w:b/>
          <w:sz w:val="32"/>
          <w:szCs w:val="32"/>
        </w:rPr>
        <w:t>202</w:t>
      </w:r>
      <w:r>
        <w:rPr>
          <w:rFonts w:hint="eastAsia" w:ascii="黑体" w:hAnsi="黑体" w:eastAsia="黑体" w:cs="宋体"/>
          <w:b/>
          <w:sz w:val="32"/>
          <w:szCs w:val="32"/>
        </w:rPr>
        <w:t>6年第</w:t>
      </w:r>
      <w:r>
        <w:rPr>
          <w:rFonts w:hint="eastAsia" w:ascii="黑体" w:hAnsi="黑体" w:eastAsia="黑体" w:cs="宋体"/>
          <w:b/>
          <w:sz w:val="32"/>
          <w:szCs w:val="32"/>
          <w:lang w:val="en-US" w:eastAsia="zh-CN"/>
        </w:rPr>
        <w:t>十九</w:t>
      </w:r>
      <w:r>
        <w:rPr>
          <w:rFonts w:hint="eastAsia" w:ascii="黑体" w:hAnsi="黑体" w:eastAsia="黑体" w:cs="宋体"/>
          <w:b/>
          <w:sz w:val="32"/>
          <w:szCs w:val="32"/>
        </w:rPr>
        <w:t>届</w:t>
      </w:r>
      <w:r>
        <w:rPr>
          <w:rFonts w:hint="eastAsia" w:ascii="黑体" w:hAnsi="黑体" w:eastAsia="黑体" w:cs="宋体"/>
          <w:b/>
          <w:sz w:val="32"/>
          <w:szCs w:val="32"/>
          <w:lang w:val="en-US" w:eastAsia="zh-CN"/>
        </w:rPr>
        <w:t>东南大学大学生</w:t>
      </w:r>
      <w:r>
        <w:rPr>
          <w:rFonts w:hint="eastAsia" w:ascii="黑体" w:hAnsi="黑体" w:eastAsia="黑体" w:cs="宋体"/>
          <w:b/>
          <w:sz w:val="32"/>
          <w:szCs w:val="32"/>
        </w:rPr>
        <w:t>数学建模竞赛题目</w:t>
      </w:r>
    </w:p>
    <w:p w14:paraId="14D8E42C">
      <w:pPr>
        <w:adjustRightInd w:val="0"/>
        <w:snapToGrid w:val="0"/>
        <w:spacing w:before="156" w:beforeLines="50" w:after="156" w:afterLines="50" w:line="400" w:lineRule="exact"/>
        <w:jc w:val="center"/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b/>
          <w:sz w:val="30"/>
          <w:szCs w:val="30"/>
          <w:lang w:val="en-US" w:eastAsia="zh-CN"/>
        </w:rPr>
        <w:t>B</w:t>
      </w:r>
      <w:r>
        <w:rPr>
          <w:rFonts w:ascii="Times New Roman" w:hAnsi="Times New Roman" w:cs="Times New Roman"/>
          <w:b/>
          <w:sz w:val="30"/>
          <w:szCs w:val="30"/>
        </w:rPr>
        <w:t>题</w:t>
      </w:r>
      <w:r>
        <w:rPr>
          <w:rFonts w:hint="eastAsia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eastAsia" w:cs="Times New Roman"/>
          <w:b/>
          <w:bCs/>
          <w:sz w:val="28"/>
          <w:szCs w:val="28"/>
        </w:rPr>
        <w:t>海岛物资输送问题</w:t>
      </w:r>
    </w:p>
    <w:p w14:paraId="3B3EE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720" w:firstLineChars="300"/>
        <w:textAlignment w:val="auto"/>
        <w:rPr>
          <w:rFonts w:ascii="Times New Roman" w:hAnsi="Times New Roman" w:eastAsia="宋体" w:cs="Times New Roman"/>
          <w:sz w:val="24"/>
        </w:rPr>
      </w:pPr>
      <w:bookmarkStart w:id="0" w:name="OLE_LINK14"/>
      <w:bookmarkStart w:id="1" w:name="OLE_LINK15"/>
      <w:r>
        <w:rPr>
          <w:rFonts w:ascii="Times New Roman" w:hAnsi="Times New Roman" w:eastAsia="宋体" w:cs="Times New Roman"/>
          <w:sz w:val="24"/>
        </w:rPr>
        <w:t>在海洋物流补给与应急物资输送中，船舶常受到气象环境、海域空间、自持资源（</w:t>
      </w:r>
      <w:r>
        <w:rPr>
          <w:rFonts w:hint="eastAsia" w:ascii="Times New Roman" w:hAnsi="Times New Roman" w:eastAsia="宋体" w:cs="Times New Roman"/>
          <w:sz w:val="24"/>
        </w:rPr>
        <w:t>主要包含</w:t>
      </w:r>
      <w:r>
        <w:rPr>
          <w:rFonts w:ascii="Times New Roman" w:hAnsi="Times New Roman" w:eastAsia="宋体" w:cs="Times New Roman"/>
          <w:sz w:val="24"/>
        </w:rPr>
        <w:t>燃油、淡水、食物）和补给条件等因素的共同约束。航行过程中，承运方不仅需要确定从起始岛到终点交付岛的航行路径，还需要合理安排补给时机、作业地点和资源消耗，以保证船舶在规定时间内安全完成交付任务。因此，如何在有限资源和复杂海域条件下制定安全、稳定、高效的航行与调度方案，是海洋物流任务中的典型优化问题。</w:t>
      </w:r>
    </w:p>
    <w:p w14:paraId="7D38E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某航海物流承运方负责一片专属网格化海域内的物资输送任务。船舶从起始岛出发，最终需要抵达终点交付岛，并在抵达时交付所携带的目标物资。航行途中，船舶可以依托海上补给平台补充自持资源，也可以在指定的海上作业点位开展作业，以增加目标物资存量。随着任务条件的变化，船舶还可能受天气影响，需要在路径长短、补给安排、作业收益、资源消耗和任务期限之间进行综合权衡，使如期抵达终点时携带的目标物资数量尽可能大；当目标物资数量相同时，进一步使剩余资金尽可能多。</w:t>
      </w:r>
    </w:p>
    <w:p w14:paraId="3D91E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整个作业海域采用平面直角坐标系下的整数网格表示，所有点位均以整数坐标标定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共分为五类，其功能唯一。</w:t>
      </w:r>
      <w:r>
        <w:rPr>
          <w:rFonts w:ascii="Times New Roman" w:hAnsi="Times New Roman" w:eastAsia="宋体" w:cs="Times New Roman"/>
          <w:b/>
          <w:bCs/>
          <w:sz w:val="24"/>
        </w:rPr>
        <w:t>起始岛</w:t>
      </w:r>
      <w:r>
        <w:rPr>
          <w:rFonts w:ascii="Times New Roman" w:hAnsi="Times New Roman" w:eastAsia="宋体" w:cs="Times New Roman"/>
          <w:sz w:val="24"/>
        </w:rPr>
        <w:t>是船舶的唯一初始位置，船舶在任务开始时按给定条件完成初始装载。</w:t>
      </w:r>
      <w:r>
        <w:rPr>
          <w:rFonts w:ascii="Times New Roman" w:hAnsi="Times New Roman" w:eastAsia="宋体" w:cs="Times New Roman"/>
          <w:b/>
          <w:bCs/>
          <w:sz w:val="24"/>
        </w:rPr>
        <w:t>终点交付岛</w:t>
      </w:r>
      <w:r>
        <w:rPr>
          <w:rFonts w:ascii="Times New Roman" w:hAnsi="Times New Roman" w:eastAsia="宋体" w:cs="Times New Roman"/>
          <w:sz w:val="24"/>
        </w:rPr>
        <w:t>是任务的唯一交付位置，船舶抵达该点并完成当日资源结算后，任务终止。</w:t>
      </w:r>
      <w:r>
        <w:rPr>
          <w:rFonts w:ascii="Times New Roman" w:hAnsi="Times New Roman" w:eastAsia="宋体" w:cs="Times New Roman"/>
          <w:b/>
          <w:bCs/>
          <w:sz w:val="24"/>
        </w:rPr>
        <w:t>海上补给平台</w:t>
      </w:r>
      <w:r>
        <w:rPr>
          <w:rFonts w:ascii="Times New Roman" w:hAnsi="Times New Roman" w:eastAsia="宋体" w:cs="Times New Roman"/>
          <w:sz w:val="24"/>
        </w:rPr>
        <w:t>用于补充自持资源，船舶在位于补给平台时，可使用资金购买燃油、淡水和食物；采购不得透支资金，并满足载重约束。</w:t>
      </w:r>
      <w:r>
        <w:rPr>
          <w:rFonts w:ascii="Times New Roman" w:hAnsi="Times New Roman" w:eastAsia="宋体" w:cs="Times New Roman"/>
          <w:b/>
          <w:bCs/>
          <w:sz w:val="24"/>
        </w:rPr>
        <w:t>海上作业点</w:t>
      </w:r>
      <w:r>
        <w:rPr>
          <w:rFonts w:ascii="Times New Roman" w:hAnsi="Times New Roman" w:eastAsia="宋体" w:cs="Times New Roman"/>
          <w:sz w:val="24"/>
        </w:rPr>
        <w:t>位用于增加目标物资，船舶位于该点位时可选择是否开展作业；若开展作业，则当日船舶停留在该点位，并按对应规则消耗自持资源、获得目标物资收益。</w:t>
      </w:r>
      <w:r>
        <w:rPr>
          <w:rFonts w:ascii="Times New Roman" w:hAnsi="Times New Roman" w:eastAsia="宋体" w:cs="Times New Roman"/>
          <w:b/>
          <w:bCs/>
          <w:sz w:val="24"/>
        </w:rPr>
        <w:t>其余点位</w:t>
      </w:r>
      <w:r>
        <w:rPr>
          <w:rFonts w:ascii="Times New Roman" w:hAnsi="Times New Roman" w:eastAsia="宋体" w:cs="Times New Roman"/>
          <w:sz w:val="24"/>
        </w:rPr>
        <w:t>仅允许通行或停泊，不具备补给和作业功能。船舶每日可选择向上、下、左、右四个方向的相邻网格移动一格，或在当前网格原地停泊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63383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船舶搭载资源包括自持资源、交易资金和目标物资三类。自持资源包括燃油 O、淡水 H 和食物 F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是船舶航行、停泊和作业所必需的资源。交易资金 M 仅用于在补给平台采购自持资源，不存在其他获取渠道。目标物资 Z</w:t>
      </w:r>
      <w:r>
        <w:rPr>
          <w:rFonts w:hint="eastAsia" w:ascii="Times New Roman" w:hAnsi="Times New Roman" w:eastAsia="宋体" w:cs="Times New Roman"/>
          <w:sz w:val="24"/>
        </w:rPr>
        <w:t>在</w:t>
      </w:r>
      <w:r>
        <w:rPr>
          <w:rFonts w:ascii="Times New Roman" w:hAnsi="Times New Roman" w:eastAsia="宋体" w:cs="Times New Roman"/>
          <w:sz w:val="24"/>
        </w:rPr>
        <w:t>船舶初始携带一定数量</w:t>
      </w:r>
      <w:r>
        <w:rPr>
          <w:rFonts w:hint="eastAsia" w:ascii="Times New Roman" w:hAnsi="Times New Roman" w:eastAsia="宋体" w:cs="Times New Roman"/>
          <w:sz w:val="24"/>
        </w:rPr>
        <w:t>外</w:t>
      </w:r>
      <w:r>
        <w:rPr>
          <w:rFonts w:ascii="Times New Roman" w:hAnsi="Times New Roman" w:eastAsia="宋体" w:cs="Times New Roman"/>
          <w:sz w:val="24"/>
        </w:rPr>
        <w:t>，可在作业</w:t>
      </w:r>
      <w:r>
        <w:rPr>
          <w:rFonts w:hint="eastAsia" w:ascii="Times New Roman" w:hAnsi="Times New Roman" w:eastAsia="宋体" w:cs="Times New Roman"/>
          <w:sz w:val="24"/>
        </w:rPr>
        <w:t>点位</w:t>
      </w:r>
      <w:r>
        <w:rPr>
          <w:rFonts w:ascii="Times New Roman" w:hAnsi="Times New Roman" w:eastAsia="宋体" w:cs="Times New Roman"/>
          <w:sz w:val="24"/>
        </w:rPr>
        <w:t>增加存量</w:t>
      </w:r>
      <w:r>
        <w:rPr>
          <w:rFonts w:hint="eastAsia" w:ascii="Times New Roman" w:hAnsi="Times New Roman" w:eastAsia="宋体" w:cs="Times New Roman"/>
          <w:sz w:val="24"/>
        </w:rPr>
        <w:t>；</w:t>
      </w:r>
      <w:r>
        <w:rPr>
          <w:rFonts w:ascii="Times New Roman" w:hAnsi="Times New Roman" w:eastAsia="宋体" w:cs="Times New Roman"/>
          <w:sz w:val="24"/>
        </w:rPr>
        <w:t>目标物资不参与航行消耗，也不计入自持资源载重上限</w:t>
      </w:r>
      <w:r>
        <w:rPr>
          <w:rFonts w:hint="eastAsia" w:ascii="Times New Roman" w:hAnsi="Times New Roman" w:eastAsia="宋体" w:cs="Times New Roman"/>
          <w:sz w:val="24"/>
        </w:rPr>
        <w:t>。</w:t>
      </w:r>
      <w:r>
        <w:rPr>
          <w:rFonts w:ascii="Times New Roman" w:hAnsi="Times New Roman" w:eastAsia="宋体" w:cs="Times New Roman"/>
          <w:sz w:val="24"/>
        </w:rPr>
        <w:t>所有资源数量、资金数量、补给采购量和目标物资数量均按非负整数单位计。</w:t>
      </w:r>
    </w:p>
    <w:p w14:paraId="6B1B7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任务1：</w:t>
      </w:r>
      <w:r>
        <w:rPr>
          <w:rFonts w:ascii="Times New Roman" w:hAnsi="Times New Roman" w:eastAsia="宋体" w:cs="Times New Roman"/>
          <w:sz w:val="24"/>
        </w:rPr>
        <w:t>不考虑天气影响下的路径规划与资源管理</w:t>
      </w:r>
    </w:p>
    <w:p w14:paraId="18431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假设不考虑天气等因素影响，整体海域地图为10×10网格，网格坐标记为(x,y),x,y∈{1,2,…,10}，起始点B(1,5)；终点E(10,5)；海上补给平台S1(3,4)，S2(7,6)；海上作业</w:t>
      </w:r>
      <w:r>
        <w:rPr>
          <w:rFonts w:hint="eastAsia" w:ascii="Times New Roman" w:hAnsi="Times New Roman" w:eastAsia="宋体" w:cs="Times New Roman"/>
          <w:sz w:val="24"/>
        </w:rPr>
        <w:t>点位</w:t>
      </w:r>
      <w:r>
        <w:rPr>
          <w:rFonts w:ascii="Times New Roman" w:hAnsi="Times New Roman" w:eastAsia="宋体" w:cs="Times New Roman"/>
          <w:sz w:val="24"/>
        </w:rPr>
        <w:t>：W1(2,7)，W2(5,3)，W3(8,8)。</w:t>
      </w:r>
      <w:bookmarkStart w:id="2" w:name="OLE_LINK23"/>
      <w:bookmarkStart w:id="3" w:name="OLE_LINK22"/>
      <w:r>
        <w:rPr>
          <w:rFonts w:ascii="Times New Roman" w:hAnsi="Times New Roman" w:eastAsia="宋体" w:cs="Times New Roman"/>
          <w:sz w:val="24"/>
        </w:rPr>
        <w:t>船舶初始点处携带</w:t>
      </w:r>
      <w:r>
        <w:rPr>
          <w:rFonts w:hint="eastAsia" w:ascii="Times New Roman" w:hAnsi="Times New Roman" w:eastAsia="宋体" w:cs="Times New Roman"/>
          <w:sz w:val="24"/>
        </w:rPr>
        <w:t>自持资</w:t>
      </w:r>
      <w:r>
        <w:rPr>
          <w:rFonts w:ascii="Times New Roman" w:hAnsi="Times New Roman" w:eastAsia="宋体" w:cs="Times New Roman"/>
          <w:sz w:val="24"/>
        </w:rPr>
        <w:t>源O=35</w:t>
      </w:r>
      <w:r>
        <w:rPr>
          <w:rFonts w:hint="eastAsia" w:ascii="Times New Roman" w:hAnsi="Times New Roman" w:eastAsia="宋体" w:cs="Times New Roman"/>
          <w:sz w:val="24"/>
        </w:rPr>
        <w:t>单位</w:t>
      </w:r>
      <w:r>
        <w:rPr>
          <w:rFonts w:ascii="Times New Roman" w:hAnsi="Times New Roman" w:eastAsia="宋体" w:cs="Times New Roman"/>
          <w:sz w:val="24"/>
        </w:rPr>
        <w:t>, H=45</w:t>
      </w:r>
      <w:r>
        <w:rPr>
          <w:rFonts w:hint="eastAsia" w:ascii="Times New Roman" w:hAnsi="Times New Roman" w:eastAsia="宋体" w:cs="Times New Roman"/>
          <w:sz w:val="24"/>
        </w:rPr>
        <w:t>单位</w:t>
      </w:r>
      <w:r>
        <w:rPr>
          <w:rFonts w:ascii="Times New Roman" w:hAnsi="Times New Roman" w:eastAsia="宋体" w:cs="Times New Roman"/>
          <w:sz w:val="24"/>
        </w:rPr>
        <w:t>, F=30</w:t>
      </w:r>
      <w:r>
        <w:rPr>
          <w:rFonts w:hint="eastAsia" w:ascii="Times New Roman" w:hAnsi="Times New Roman" w:eastAsia="宋体" w:cs="Times New Roman"/>
          <w:sz w:val="24"/>
        </w:rPr>
        <w:t>单位</w:t>
      </w:r>
      <w:r>
        <w:rPr>
          <w:rFonts w:ascii="Times New Roman" w:hAnsi="Times New Roman" w:eastAsia="宋体" w:cs="Times New Roman"/>
          <w:sz w:val="24"/>
        </w:rPr>
        <w:t>， M=240资金，目标物资Z=100</w:t>
      </w:r>
      <w:r>
        <w:rPr>
          <w:rFonts w:hint="eastAsia" w:ascii="Times New Roman" w:hAnsi="Times New Roman" w:eastAsia="宋体" w:cs="Times New Roman"/>
          <w:sz w:val="24"/>
        </w:rPr>
        <w:t>单位</w:t>
      </w:r>
      <w:r>
        <w:rPr>
          <w:rFonts w:ascii="Times New Roman" w:hAnsi="Times New Roman" w:eastAsia="宋体" w:cs="Times New Roman"/>
          <w:sz w:val="24"/>
        </w:rPr>
        <w:t>。</w:t>
      </w:r>
      <w:bookmarkEnd w:id="2"/>
      <w:bookmarkEnd w:id="3"/>
      <w:r>
        <w:rPr>
          <w:rFonts w:ascii="Times New Roman" w:hAnsi="Times New Roman" w:eastAsia="宋体" w:cs="Times New Roman"/>
          <w:sz w:val="24"/>
        </w:rPr>
        <w:t>要求船舶任一时刻自持资源</w:t>
      </w:r>
      <w:r>
        <w:rPr>
          <w:rFonts w:hint="eastAsia" w:ascii="Times New Roman" w:hAnsi="Times New Roman" w:eastAsia="宋体" w:cs="Times New Roman"/>
          <w:sz w:val="24"/>
        </w:rPr>
        <w:t>不超过</w:t>
      </w:r>
      <w:r>
        <w:rPr>
          <w:rFonts w:ascii="Times New Roman" w:hAnsi="Times New Roman" w:eastAsia="宋体" w:cs="Times New Roman"/>
          <w:sz w:val="24"/>
        </w:rPr>
        <w:t>120</w:t>
      </w:r>
      <w:r>
        <w:rPr>
          <w:rFonts w:hint="eastAsia" w:ascii="Times New Roman" w:hAnsi="Times New Roman" w:eastAsia="宋体" w:cs="Times New Roman"/>
          <w:sz w:val="24"/>
        </w:rPr>
        <w:t>单位</w:t>
      </w:r>
      <w:r>
        <w:rPr>
          <w:rFonts w:ascii="Times New Roman" w:hAnsi="Times New Roman" w:eastAsia="宋体" w:cs="Times New Roman"/>
          <w:sz w:val="24"/>
        </w:rPr>
        <w:t>。补给采购价格为燃油 1 单位 = 2 资金；淡水 1 单位 = 1 资金；食物 1 单位 = 2 资金</w:t>
      </w:r>
      <w:r>
        <w:rPr>
          <w:rFonts w:hint="eastAsia" w:ascii="Times New Roman" w:hAnsi="Times New Roman" w:eastAsia="宋体" w:cs="Times New Roman"/>
          <w:sz w:val="24"/>
        </w:rPr>
        <w:t>（为简化以下叙述都省略单位或资金）</w:t>
      </w:r>
      <w:r>
        <w:rPr>
          <w:rFonts w:ascii="Times New Roman" w:hAnsi="Times New Roman" w:eastAsia="宋体" w:cs="Times New Roman"/>
          <w:sz w:val="24"/>
        </w:rPr>
        <w:t>。在</w:t>
      </w:r>
      <w:r>
        <w:rPr>
          <w:rFonts w:hint="eastAsia" w:ascii="Times New Roman" w:hAnsi="Times New Roman" w:eastAsia="宋体" w:cs="Times New Roman"/>
          <w:sz w:val="24"/>
        </w:rPr>
        <w:t>三个</w:t>
      </w:r>
      <w:r>
        <w:rPr>
          <w:rFonts w:ascii="Times New Roman" w:hAnsi="Times New Roman" w:eastAsia="宋体" w:cs="Times New Roman"/>
          <w:sz w:val="24"/>
        </w:rPr>
        <w:t>作业点位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>收益</w:t>
      </w:r>
      <w:r>
        <w:rPr>
          <w:rFonts w:hint="eastAsia" w:ascii="Times New Roman" w:hAnsi="Times New Roman" w:eastAsia="宋体" w:cs="Times New Roman"/>
          <w:sz w:val="24"/>
        </w:rPr>
        <w:t>分别为</w:t>
      </w:r>
      <w:r>
        <w:rPr>
          <w:rFonts w:ascii="Times New Roman" w:hAnsi="Times New Roman" w:eastAsia="宋体" w:cs="Times New Roman"/>
          <w:sz w:val="24"/>
        </w:rPr>
        <w:t>20</w:t>
      </w:r>
      <w:r>
        <w:rPr>
          <w:rFonts w:hint="eastAsia" w:ascii="Times New Roman" w:hAnsi="Times New Roman" w:eastAsia="宋体" w:cs="Times New Roman"/>
          <w:sz w:val="24"/>
        </w:rPr>
        <w:t>、15和28（</w:t>
      </w:r>
      <w:r>
        <w:rPr>
          <w:rFonts w:ascii="Times New Roman" w:hAnsi="Times New Roman" w:eastAsia="宋体" w:cs="Times New Roman"/>
          <w:sz w:val="24"/>
        </w:rPr>
        <w:t>单位/天</w:t>
      </w:r>
      <w:r>
        <w:rPr>
          <w:rFonts w:hint="eastAsia" w:ascii="Times New Roman" w:hAnsi="Times New Roman" w:eastAsia="宋体" w:cs="Times New Roman"/>
          <w:sz w:val="24"/>
        </w:rPr>
        <w:t>），</w:t>
      </w:r>
      <w:r>
        <w:rPr>
          <w:rFonts w:ascii="Times New Roman" w:hAnsi="Times New Roman" w:eastAsia="宋体" w:cs="Times New Roman"/>
          <w:sz w:val="24"/>
        </w:rPr>
        <w:t>单次最多连续作业</w:t>
      </w:r>
      <w:r>
        <w:rPr>
          <w:rFonts w:hint="eastAsia" w:ascii="Times New Roman" w:hAnsi="Times New Roman" w:eastAsia="宋体" w:cs="Times New Roman"/>
          <w:sz w:val="24"/>
        </w:rPr>
        <w:t>分别为</w:t>
      </w:r>
      <w:r>
        <w:rPr>
          <w:rFonts w:ascii="Times New Roman" w:hAnsi="Times New Roman" w:eastAsia="宋体" w:cs="Times New Roman"/>
          <w:sz w:val="24"/>
        </w:rPr>
        <w:t xml:space="preserve">4 </w:t>
      </w:r>
      <w:r>
        <w:rPr>
          <w:rFonts w:hint="eastAsia" w:ascii="Times New Roman" w:hAnsi="Times New Roman" w:eastAsia="宋体" w:cs="Times New Roman"/>
          <w:sz w:val="24"/>
        </w:rPr>
        <w:t>、5和3（</w:t>
      </w:r>
      <w:r>
        <w:rPr>
          <w:rFonts w:ascii="Times New Roman" w:hAnsi="Times New Roman" w:eastAsia="宋体" w:cs="Times New Roman"/>
          <w:sz w:val="24"/>
        </w:rPr>
        <w:t>天</w:t>
      </w:r>
      <w:r>
        <w:rPr>
          <w:rFonts w:hint="eastAsia" w:ascii="Times New Roman" w:hAnsi="Times New Roman" w:eastAsia="宋体" w:cs="Times New Roman"/>
          <w:sz w:val="24"/>
        </w:rPr>
        <w:t>）。</w:t>
      </w:r>
      <w:r>
        <w:rPr>
          <w:rFonts w:ascii="Times New Roman" w:hAnsi="Times New Roman" w:eastAsia="宋体" w:cs="Times New Roman"/>
          <w:sz w:val="24"/>
        </w:rPr>
        <w:t>每移动一格消耗O=2, H=3, F=2；原地停泊且不作业时当日消耗</w:t>
      </w:r>
      <w:r>
        <w:rPr>
          <w:rFonts w:hint="eastAsia" w:ascii="Times New Roman" w:hAnsi="Times New Roman" w:eastAsia="宋体" w:cs="Times New Roman"/>
          <w:sz w:val="24"/>
        </w:rPr>
        <w:t>均为</w:t>
      </w:r>
      <w:r>
        <w:rPr>
          <w:rFonts w:ascii="Times New Roman" w:hAnsi="Times New Roman" w:eastAsia="宋体" w:cs="Times New Roman"/>
          <w:sz w:val="24"/>
        </w:rPr>
        <w:t>1；在作业点位停留进行作业时当日消耗O=5, H=4, F=3。</w:t>
      </w:r>
    </w:p>
    <w:p w14:paraId="3A173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请建立数学模型，构建 30 天内从起始点 B 抵达终点 E 的最优航行规划方案。在满足资源非负、资金非负和载重约束的条件下，首先使船舶抵达终点时携带的目标物资 Z最大；若目标物资数量相同，则使剩余资金 M 最多。</w:t>
      </w:r>
      <w:r>
        <w:rPr>
          <w:rFonts w:hint="eastAsia" w:ascii="Times New Roman" w:hAnsi="Times New Roman" w:eastAsia="宋体" w:cs="Times New Roman"/>
          <w:sz w:val="24"/>
        </w:rPr>
        <w:t>最优方案的结果输</w:t>
      </w:r>
      <w:r>
        <w:rPr>
          <w:rFonts w:ascii="Times New Roman" w:hAnsi="Times New Roman" w:eastAsia="宋体" w:cs="Times New Roman"/>
          <w:sz w:val="24"/>
        </w:rPr>
        <w:t>出要求包括完整航行路径、每日位置、每日决策行为、补给数量、作业安排以及每日各类资源余量</w:t>
      </w:r>
      <w:r>
        <w:rPr>
          <w:rFonts w:hint="eastAsia" w:ascii="Times New Roman" w:hAnsi="Times New Roman" w:eastAsia="宋体" w:cs="Times New Roman"/>
          <w:sz w:val="24"/>
        </w:rPr>
        <w:t>。</w:t>
      </w:r>
      <w:bookmarkEnd w:id="0"/>
      <w:bookmarkEnd w:id="1"/>
    </w:p>
    <w:p w14:paraId="1B48C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</w:rPr>
      </w:pPr>
      <w:bookmarkStart w:id="4" w:name="OLE_LINK19"/>
      <w:bookmarkStart w:id="5" w:name="OLE_LINK18"/>
      <w:r>
        <w:rPr>
          <w:rFonts w:ascii="Times New Roman" w:hAnsi="Times New Roman" w:eastAsia="宋体" w:cs="Times New Roman"/>
          <w:b/>
          <w:bCs/>
          <w:sz w:val="24"/>
        </w:rPr>
        <w:t>任</w:t>
      </w:r>
      <w:bookmarkStart w:id="6" w:name="OLE_LINK16"/>
      <w:bookmarkStart w:id="7" w:name="OLE_LINK17"/>
      <w:r>
        <w:rPr>
          <w:rFonts w:ascii="Times New Roman" w:hAnsi="Times New Roman" w:eastAsia="宋体" w:cs="Times New Roman"/>
          <w:b/>
          <w:bCs/>
          <w:sz w:val="24"/>
        </w:rPr>
        <w:t>务2</w:t>
      </w:r>
      <w:r>
        <w:rPr>
          <w:rFonts w:ascii="Times New Roman" w:hAnsi="Times New Roman" w:eastAsia="宋体" w:cs="Times New Roman"/>
          <w:sz w:val="24"/>
        </w:rPr>
        <w:t>：仅考虑当日天气可观测条件下的策略设计</w:t>
      </w:r>
    </w:p>
    <w:p w14:paraId="3542F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</w:t>
      </w:r>
      <w:r>
        <w:rPr>
          <w:rFonts w:ascii="Times New Roman" w:hAnsi="Times New Roman" w:eastAsia="宋体" w:cs="Times New Roman"/>
          <w:sz w:val="24"/>
        </w:rPr>
        <w:t xml:space="preserve">任务1 </w:t>
      </w:r>
      <w:r>
        <w:rPr>
          <w:rFonts w:hint="eastAsia" w:ascii="Times New Roman" w:hAnsi="Times New Roman" w:eastAsia="宋体" w:cs="Times New Roman"/>
          <w:sz w:val="24"/>
        </w:rPr>
        <w:t>的条件下进</w:t>
      </w:r>
      <w:r>
        <w:rPr>
          <w:rFonts w:ascii="Times New Roman" w:hAnsi="Times New Roman" w:eastAsia="宋体" w:cs="Times New Roman"/>
          <w:sz w:val="24"/>
        </w:rPr>
        <w:t>一步考虑天气</w:t>
      </w:r>
      <w:r>
        <w:rPr>
          <w:rFonts w:hint="eastAsia" w:ascii="Times New Roman" w:hAnsi="Times New Roman" w:eastAsia="宋体" w:cs="Times New Roman"/>
          <w:sz w:val="24"/>
        </w:rPr>
        <w:t>影响</w:t>
      </w:r>
      <w:r>
        <w:rPr>
          <w:rFonts w:ascii="Times New Roman" w:hAnsi="Times New Roman" w:eastAsia="宋体" w:cs="Times New Roman"/>
          <w:sz w:val="24"/>
        </w:rPr>
        <w:t>，天气状态分为正常天气和雷暴天气两类。船舶在每日行动开始前仅能观测当日天气状态，无法预知未来的天气变化，因此需要根据当前所在位置、剩余资源、资金余额、连续作业状态和当日天气，实时制定当日行动决策。</w:t>
      </w:r>
    </w:p>
    <w:p w14:paraId="17CF5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两类天气下均允许移动、停泊、补给和作业。正常天气下</w: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ascii="Times New Roman" w:hAnsi="Times New Roman" w:eastAsia="宋体" w:cs="Times New Roman"/>
          <w:sz w:val="24"/>
        </w:rPr>
        <w:t>消耗</w:t>
      </w:r>
      <w:r>
        <w:rPr>
          <w:rFonts w:hint="eastAsia" w:ascii="Times New Roman" w:hAnsi="Times New Roman" w:eastAsia="宋体" w:cs="Times New Roman"/>
          <w:sz w:val="24"/>
        </w:rPr>
        <w:t>同任</w:t>
      </w:r>
      <w:r>
        <w:rPr>
          <w:rFonts w:ascii="Times New Roman" w:hAnsi="Times New Roman" w:eastAsia="宋体" w:cs="Times New Roman"/>
          <w:sz w:val="24"/>
        </w:rPr>
        <w:t>务。雷暴天气下，船舶</w:t>
      </w:r>
      <w:r>
        <w:rPr>
          <w:rFonts w:hint="eastAsia" w:ascii="Times New Roman" w:hAnsi="Times New Roman" w:eastAsia="宋体" w:cs="Times New Roman"/>
          <w:sz w:val="24"/>
        </w:rPr>
        <w:t>若</w:t>
      </w:r>
      <w:r>
        <w:rPr>
          <w:rFonts w:ascii="Times New Roman" w:hAnsi="Times New Roman" w:eastAsia="宋体" w:cs="Times New Roman"/>
          <w:sz w:val="24"/>
        </w:rPr>
        <w:t>移动一格</w:t>
      </w:r>
      <w:r>
        <w:rPr>
          <w:rFonts w:hint="eastAsia" w:ascii="Times New Roman" w:hAnsi="Times New Roman" w:eastAsia="宋体" w:cs="Times New Roman"/>
          <w:sz w:val="24"/>
        </w:rPr>
        <w:t>则</w:t>
      </w:r>
      <w:r>
        <w:rPr>
          <w:rFonts w:ascii="Times New Roman" w:hAnsi="Times New Roman" w:eastAsia="宋体" w:cs="Times New Roman"/>
          <w:sz w:val="24"/>
        </w:rPr>
        <w:t>消耗燃油 O=8、淡水 H=4、食物 F=3</w:t>
      </w:r>
      <w:r>
        <w:rPr>
          <w:rFonts w:hint="eastAsia" w:ascii="Times New Roman" w:hAnsi="Times New Roman" w:eastAsia="宋体" w:cs="Times New Roman"/>
          <w:sz w:val="24"/>
        </w:rPr>
        <w:t>；若</w:t>
      </w:r>
      <w:r>
        <w:rPr>
          <w:rFonts w:ascii="Times New Roman" w:hAnsi="Times New Roman" w:eastAsia="宋体" w:cs="Times New Roman"/>
          <w:sz w:val="24"/>
        </w:rPr>
        <w:t>原地停泊且不作业时</w:t>
      </w:r>
      <w:r>
        <w:rPr>
          <w:rFonts w:hint="eastAsia" w:ascii="Times New Roman" w:hAnsi="Times New Roman" w:eastAsia="宋体" w:cs="Times New Roman"/>
          <w:sz w:val="24"/>
        </w:rPr>
        <w:t>则</w:t>
      </w:r>
      <w:r>
        <w:rPr>
          <w:rFonts w:ascii="Times New Roman" w:hAnsi="Times New Roman" w:eastAsia="宋体" w:cs="Times New Roman"/>
          <w:sz w:val="24"/>
        </w:rPr>
        <w:t>消耗燃油 O=3、淡水 H=3、食物 F=2</w:t>
      </w:r>
      <w:r>
        <w:rPr>
          <w:rFonts w:hint="eastAsia" w:ascii="Times New Roman" w:hAnsi="Times New Roman" w:eastAsia="宋体" w:cs="Times New Roman"/>
          <w:sz w:val="24"/>
        </w:rPr>
        <w:t>；若</w:t>
      </w:r>
      <w:r>
        <w:rPr>
          <w:rFonts w:ascii="Times New Roman" w:hAnsi="Times New Roman" w:eastAsia="宋体" w:cs="Times New Roman"/>
          <w:sz w:val="24"/>
        </w:rPr>
        <w:t>作业时</w:t>
      </w:r>
      <w:r>
        <w:rPr>
          <w:rFonts w:hint="eastAsia" w:ascii="Times New Roman" w:hAnsi="Times New Roman" w:eastAsia="宋体" w:cs="Times New Roman"/>
          <w:sz w:val="24"/>
        </w:rPr>
        <w:t>则</w:t>
      </w:r>
      <w:r>
        <w:rPr>
          <w:rFonts w:ascii="Times New Roman" w:hAnsi="Times New Roman" w:eastAsia="宋体" w:cs="Times New Roman"/>
          <w:sz w:val="24"/>
        </w:rPr>
        <w:t>消耗燃油 O=8、淡水 H=6、食物 F=6。</w:t>
      </w:r>
    </w:p>
    <w:p w14:paraId="60345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请建立数学模型，构建 30 天内从起始点 B 抵达终点 E 的最优航行规划方案。特别地，请以连续 30 天均为雷暴天气的极端天气</w:t>
      </w:r>
      <w:r>
        <w:rPr>
          <w:rFonts w:hint="eastAsia" w:ascii="Times New Roman" w:hAnsi="Times New Roman" w:eastAsia="宋体" w:cs="Times New Roman"/>
          <w:sz w:val="24"/>
        </w:rPr>
        <w:t>下</w:t>
      </w:r>
      <w:r>
        <w:rPr>
          <w:rFonts w:ascii="Times New Roman" w:hAnsi="Times New Roman" w:eastAsia="宋体" w:cs="Times New Roman"/>
          <w:sz w:val="24"/>
        </w:rPr>
        <w:t>，给出</w:t>
      </w:r>
      <w:r>
        <w:rPr>
          <w:rFonts w:hint="eastAsia" w:ascii="Times New Roman" w:hAnsi="Times New Roman" w:eastAsia="宋体" w:cs="Times New Roman"/>
          <w:sz w:val="24"/>
        </w:rPr>
        <w:t>最优</w:t>
      </w:r>
      <w:r>
        <w:rPr>
          <w:rFonts w:ascii="Times New Roman" w:hAnsi="Times New Roman" w:eastAsia="宋体" w:cs="Times New Roman"/>
          <w:sz w:val="24"/>
        </w:rPr>
        <w:t>航行</w:t>
      </w:r>
      <w:r>
        <w:rPr>
          <w:rFonts w:hint="eastAsia" w:ascii="Times New Roman" w:hAnsi="Times New Roman" w:eastAsia="宋体" w:cs="Times New Roman"/>
          <w:sz w:val="24"/>
        </w:rPr>
        <w:t>方案</w:t>
      </w:r>
      <w:r>
        <w:rPr>
          <w:rFonts w:ascii="Times New Roman" w:hAnsi="Times New Roman" w:eastAsia="宋体" w:cs="Times New Roman"/>
          <w:sz w:val="24"/>
        </w:rPr>
        <w:t>。</w:t>
      </w:r>
    </w:p>
    <w:bookmarkEnd w:id="4"/>
    <w:bookmarkEnd w:id="5"/>
    <w:bookmarkEnd w:id="6"/>
    <w:bookmarkEnd w:id="7"/>
    <w:p w14:paraId="48B4D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</w:rPr>
      </w:pPr>
      <w:bookmarkStart w:id="8" w:name="OLE_LINK26"/>
      <w:bookmarkStart w:id="9" w:name="OLE_LINK25"/>
      <w:bookmarkStart w:id="10" w:name="OLE_LINK24"/>
      <w:bookmarkStart w:id="11" w:name="OLE_LINK27"/>
      <w:r>
        <w:rPr>
          <w:rFonts w:ascii="Times New Roman" w:hAnsi="Times New Roman" w:eastAsia="宋体" w:cs="Times New Roman"/>
          <w:b/>
          <w:bCs/>
          <w:sz w:val="24"/>
        </w:rPr>
        <w:t>任务3：</w:t>
      </w:r>
      <w:r>
        <w:rPr>
          <w:rFonts w:ascii="Times New Roman" w:hAnsi="Times New Roman" w:eastAsia="宋体" w:cs="Times New Roman"/>
          <w:sz w:val="24"/>
        </w:rPr>
        <w:t>天气随机先验信息已知</w:t>
      </w:r>
      <w:r>
        <w:rPr>
          <w:rFonts w:hint="eastAsia" w:ascii="Times New Roman" w:hAnsi="Times New Roman" w:eastAsia="宋体" w:cs="Times New Roman"/>
          <w:sz w:val="24"/>
        </w:rPr>
        <w:t>条件下的规划</w:t>
      </w:r>
    </w:p>
    <w:p w14:paraId="2360B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已知海域为30×30网格，起点B(1,15)；终点E (30,15)；海上补给平台S1(12,16)，S2(21,16)；海上作业点位：W1(6,21)，W2(15,9)，W3(24,24)。</w:t>
      </w:r>
    </w:p>
    <w:p w14:paraId="4FAE6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船舶初始点处携带三资源O=100, H=150, F=100，资金M=750，目标物资Z=200单位。要求船舶任一时刻携带的自持资源载重上限为400</w:t>
      </w:r>
      <w:r>
        <w:rPr>
          <w:rFonts w:hint="eastAsia" w:ascii="Times New Roman" w:hAnsi="Times New Roman" w:eastAsia="宋体" w:cs="Times New Roman"/>
          <w:sz w:val="24"/>
        </w:rPr>
        <w:t>，其余条件同任务2。</w:t>
      </w:r>
    </w:p>
    <w:p w14:paraId="3FF35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假设每日天气相互独立，且正常天气发生概率为 0.8，雷暴天气发生概率为 0.2</w:t>
      </w:r>
      <w:r>
        <w:rPr>
          <w:rFonts w:hint="eastAsia" w:ascii="Times New Roman" w:hAnsi="Times New Roman" w:eastAsia="宋体" w:cs="Times New Roman"/>
          <w:sz w:val="24"/>
        </w:rPr>
        <w:t>，同一天海域内所有点位的天气相同。船</w:t>
      </w:r>
      <w:r>
        <w:rPr>
          <w:rFonts w:ascii="Times New Roman" w:hAnsi="Times New Roman" w:eastAsia="宋体" w:cs="Times New Roman"/>
          <w:sz w:val="24"/>
        </w:rPr>
        <w:t>舶在每日行动开始前仍只能观测当日天气状态，不能预知未来天气，但可以利用上述天气概率先验进行策略优化。</w:t>
      </w:r>
    </w:p>
    <w:p w14:paraId="15F4D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hint="eastAsia"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请</w:t>
      </w:r>
      <w:r>
        <w:rPr>
          <w:rFonts w:hint="eastAsia" w:ascii="Times New Roman" w:hAnsi="Times New Roman" w:eastAsia="宋体" w:cs="Times New Roman"/>
          <w:sz w:val="24"/>
        </w:rPr>
        <w:t>在</w:t>
      </w:r>
      <w:r>
        <w:rPr>
          <w:rFonts w:ascii="Times New Roman" w:hAnsi="Times New Roman" w:eastAsia="宋体" w:cs="Times New Roman"/>
          <w:sz w:val="24"/>
        </w:rPr>
        <w:t>天气随机先验信息已知条件下建立</w:t>
      </w:r>
      <w:r>
        <w:rPr>
          <w:rFonts w:hint="eastAsia" w:ascii="Times New Roman" w:hAnsi="Times New Roman" w:eastAsia="宋体" w:cs="Times New Roman"/>
          <w:sz w:val="24"/>
        </w:rPr>
        <w:t>数学模型</w:t>
      </w:r>
      <w:r>
        <w:rPr>
          <w:rFonts w:ascii="Times New Roman" w:hAnsi="Times New Roman" w:eastAsia="宋体" w:cs="Times New Roman"/>
          <w:sz w:val="24"/>
        </w:rPr>
        <w:t>，</w:t>
      </w:r>
      <w:r>
        <w:rPr>
          <w:rFonts w:hint="eastAsia" w:ascii="Times New Roman" w:hAnsi="Times New Roman" w:eastAsia="宋体" w:cs="Times New Roman"/>
          <w:sz w:val="24"/>
        </w:rPr>
        <w:t>给出</w:t>
      </w:r>
      <w:r>
        <w:rPr>
          <w:rFonts w:ascii="Times New Roman" w:hAnsi="Times New Roman" w:eastAsia="宋体" w:cs="Times New Roman"/>
          <w:sz w:val="24"/>
        </w:rPr>
        <w:t>船舶在 90 天内抵达终点 E</w:t>
      </w:r>
      <w:r>
        <w:rPr>
          <w:rFonts w:hint="eastAsia" w:ascii="Times New Roman" w:hAnsi="Times New Roman" w:eastAsia="宋体" w:cs="Times New Roman"/>
          <w:sz w:val="24"/>
        </w:rPr>
        <w:t>的最优航行方案</w:t>
      </w:r>
      <w:bookmarkEnd w:id="8"/>
      <w:bookmarkEnd w:id="9"/>
      <w:bookmarkEnd w:id="10"/>
      <w:bookmarkEnd w:id="11"/>
      <w:r>
        <w:rPr>
          <w:rFonts w:hint="eastAsia" w:ascii="Times New Roman" w:hAnsi="Times New Roman" w:eastAsia="宋体" w:cs="Times New Roman"/>
          <w:sz w:val="24"/>
        </w:rPr>
        <w:t>，并将结果填入result</w:t>
      </w:r>
      <w:bookmarkStart w:id="12" w:name="_GoBack"/>
      <w:bookmarkEnd w:id="12"/>
      <w:r>
        <w:rPr>
          <w:rFonts w:ascii="Times New Roman" w:hAnsi="Times New Roman" w:eastAsia="宋体" w:cs="Times New Roman"/>
          <w:sz w:val="24"/>
        </w:rPr>
        <w:t>.xls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1B7C5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任务4：</w:t>
      </w:r>
      <w:r>
        <w:rPr>
          <w:rFonts w:ascii="Times New Roman" w:hAnsi="Times New Roman" w:eastAsia="宋体" w:cs="Times New Roman"/>
          <w:sz w:val="24"/>
        </w:rPr>
        <w:t>团队合作策略</w:t>
      </w:r>
    </w:p>
    <w:p w14:paraId="5E6A5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</w:t>
      </w:r>
      <w:r>
        <w:rPr>
          <w:rFonts w:ascii="Times New Roman" w:hAnsi="Times New Roman" w:eastAsia="宋体" w:cs="Times New Roman"/>
          <w:sz w:val="24"/>
        </w:rPr>
        <w:t>任务3</w:t>
      </w:r>
      <w:r>
        <w:rPr>
          <w:rFonts w:hint="eastAsia" w:ascii="Times New Roman" w:hAnsi="Times New Roman" w:eastAsia="宋体" w:cs="Times New Roman"/>
          <w:sz w:val="24"/>
        </w:rPr>
        <w:t>的条件下，</w:t>
      </w:r>
      <w:r>
        <w:rPr>
          <w:rFonts w:ascii="Times New Roman" w:hAnsi="Times New Roman" w:eastAsia="宋体" w:cs="Times New Roman"/>
          <w:sz w:val="24"/>
        </w:rPr>
        <w:t>有 2 艘相同配备的船舶同时从起点B出发。两艘船在某日同一网格点</w:t>
      </w:r>
      <w:r>
        <w:rPr>
          <w:rFonts w:hint="eastAsia" w:ascii="Times New Roman" w:hAnsi="Times New Roman" w:eastAsia="宋体" w:cs="Times New Roman"/>
          <w:sz w:val="24"/>
        </w:rPr>
        <w:t>时</w:t>
      </w:r>
      <w:r>
        <w:rPr>
          <w:rFonts w:ascii="Times New Roman" w:hAnsi="Times New Roman" w:eastAsia="宋体" w:cs="Times New Roman"/>
          <w:sz w:val="24"/>
        </w:rPr>
        <w:t>，在当日行动前可</w:t>
      </w:r>
      <w:r>
        <w:rPr>
          <w:rFonts w:hint="eastAsia" w:ascii="Times New Roman" w:hAnsi="Times New Roman" w:eastAsia="宋体" w:cs="Times New Roman"/>
          <w:sz w:val="24"/>
        </w:rPr>
        <w:t>交换自持</w:t>
      </w:r>
      <w:r>
        <w:rPr>
          <w:rFonts w:ascii="Times New Roman" w:hAnsi="Times New Roman" w:eastAsia="宋体" w:cs="Times New Roman"/>
          <w:sz w:val="24"/>
        </w:rPr>
        <w:t>物资</w:t>
      </w:r>
      <w:r>
        <w:rPr>
          <w:rFonts w:hint="eastAsia" w:ascii="Times New Roman" w:hAnsi="Times New Roman" w:eastAsia="宋体" w:cs="Times New Roman"/>
          <w:sz w:val="24"/>
        </w:rPr>
        <w:t>和资金</w:t>
      </w:r>
      <w:r>
        <w:rPr>
          <w:rFonts w:ascii="Times New Roman" w:hAnsi="Times New Roman" w:eastAsia="宋体" w:cs="Times New Roman"/>
          <w:sz w:val="24"/>
        </w:rPr>
        <w:t>， 目标物资不</w:t>
      </w:r>
      <w:r>
        <w:rPr>
          <w:rFonts w:hint="eastAsia" w:ascii="Times New Roman" w:hAnsi="Times New Roman" w:eastAsia="宋体" w:cs="Times New Roman"/>
          <w:sz w:val="24"/>
        </w:rPr>
        <w:t>可交</w:t>
      </w:r>
      <w:r>
        <w:rPr>
          <w:rFonts w:ascii="Times New Roman" w:hAnsi="Times New Roman" w:eastAsia="宋体" w:cs="Times New Roman"/>
          <w:sz w:val="24"/>
        </w:rPr>
        <w:t>换。两艘船均须在 90 天内安全抵达终点 E。任一船抵达终点并完成当日结算后，即退出任务。请在考虑两船相互配合的情况下，构建 90 天内两船均抵达终点的最优航行方案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7B7539CD">
      <w:pPr>
        <w:rPr>
          <w:rFonts w:ascii="Times New Roman" w:hAnsi="Times New Roman" w:eastAsia="宋体" w:cs="Times New Roman"/>
          <w:sz w:val="24"/>
        </w:rPr>
      </w:pPr>
    </w:p>
    <w:sectPr>
      <w:pgSz w:w="11906" w:h="16838"/>
      <w:pgMar w:top="1134" w:right="851" w:bottom="1134" w:left="85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1D0"/>
    <w:rsid w:val="00014CCF"/>
    <w:rsid w:val="00020D78"/>
    <w:rsid w:val="0003773B"/>
    <w:rsid w:val="0005567C"/>
    <w:rsid w:val="00057F77"/>
    <w:rsid w:val="00071B9E"/>
    <w:rsid w:val="00090CDF"/>
    <w:rsid w:val="00093FD6"/>
    <w:rsid w:val="000A33DA"/>
    <w:rsid w:val="000C230A"/>
    <w:rsid w:val="000C542A"/>
    <w:rsid w:val="000D2286"/>
    <w:rsid w:val="000D4BC0"/>
    <w:rsid w:val="000F5A9C"/>
    <w:rsid w:val="001004FD"/>
    <w:rsid w:val="00105F36"/>
    <w:rsid w:val="00124425"/>
    <w:rsid w:val="0012724A"/>
    <w:rsid w:val="001303C5"/>
    <w:rsid w:val="00131CFC"/>
    <w:rsid w:val="00140141"/>
    <w:rsid w:val="001422E0"/>
    <w:rsid w:val="00144FA9"/>
    <w:rsid w:val="001545E0"/>
    <w:rsid w:val="00160B3A"/>
    <w:rsid w:val="001773B3"/>
    <w:rsid w:val="001935DB"/>
    <w:rsid w:val="001B1ECA"/>
    <w:rsid w:val="001F4400"/>
    <w:rsid w:val="00201030"/>
    <w:rsid w:val="00201AFB"/>
    <w:rsid w:val="00210B77"/>
    <w:rsid w:val="002111D0"/>
    <w:rsid w:val="00213B0D"/>
    <w:rsid w:val="0021592A"/>
    <w:rsid w:val="00217CE7"/>
    <w:rsid w:val="00226E59"/>
    <w:rsid w:val="002357C5"/>
    <w:rsid w:val="00267A22"/>
    <w:rsid w:val="00272856"/>
    <w:rsid w:val="00281703"/>
    <w:rsid w:val="002B3D59"/>
    <w:rsid w:val="002B7904"/>
    <w:rsid w:val="002F1057"/>
    <w:rsid w:val="00300429"/>
    <w:rsid w:val="00312A43"/>
    <w:rsid w:val="0031581F"/>
    <w:rsid w:val="00317052"/>
    <w:rsid w:val="00323F06"/>
    <w:rsid w:val="003428F6"/>
    <w:rsid w:val="0037035F"/>
    <w:rsid w:val="0039140F"/>
    <w:rsid w:val="00395970"/>
    <w:rsid w:val="003D609E"/>
    <w:rsid w:val="003F5A49"/>
    <w:rsid w:val="004008CF"/>
    <w:rsid w:val="00402C37"/>
    <w:rsid w:val="004142BB"/>
    <w:rsid w:val="004359B2"/>
    <w:rsid w:val="004513C3"/>
    <w:rsid w:val="00460CC6"/>
    <w:rsid w:val="00466B64"/>
    <w:rsid w:val="00467029"/>
    <w:rsid w:val="00471AAA"/>
    <w:rsid w:val="004821DE"/>
    <w:rsid w:val="00483927"/>
    <w:rsid w:val="004A7B77"/>
    <w:rsid w:val="004B68E5"/>
    <w:rsid w:val="004B7586"/>
    <w:rsid w:val="004E0B75"/>
    <w:rsid w:val="004E65BE"/>
    <w:rsid w:val="005015D1"/>
    <w:rsid w:val="0051500E"/>
    <w:rsid w:val="00515CB8"/>
    <w:rsid w:val="00526095"/>
    <w:rsid w:val="00533B1E"/>
    <w:rsid w:val="0053474A"/>
    <w:rsid w:val="005365A1"/>
    <w:rsid w:val="00540DC6"/>
    <w:rsid w:val="00542E17"/>
    <w:rsid w:val="00543477"/>
    <w:rsid w:val="00545931"/>
    <w:rsid w:val="005562C1"/>
    <w:rsid w:val="00565C63"/>
    <w:rsid w:val="00575AC6"/>
    <w:rsid w:val="00577A57"/>
    <w:rsid w:val="00582245"/>
    <w:rsid w:val="0059129B"/>
    <w:rsid w:val="005B3755"/>
    <w:rsid w:val="005E2DB0"/>
    <w:rsid w:val="005F4E47"/>
    <w:rsid w:val="0061438A"/>
    <w:rsid w:val="00614BF8"/>
    <w:rsid w:val="00616B6A"/>
    <w:rsid w:val="0062042B"/>
    <w:rsid w:val="00627159"/>
    <w:rsid w:val="00630273"/>
    <w:rsid w:val="006303E7"/>
    <w:rsid w:val="0065021C"/>
    <w:rsid w:val="00652681"/>
    <w:rsid w:val="006729D4"/>
    <w:rsid w:val="00673A9D"/>
    <w:rsid w:val="00683833"/>
    <w:rsid w:val="0069769D"/>
    <w:rsid w:val="006A3030"/>
    <w:rsid w:val="006B0A19"/>
    <w:rsid w:val="006B2765"/>
    <w:rsid w:val="006C5B60"/>
    <w:rsid w:val="006D1F83"/>
    <w:rsid w:val="006D6E32"/>
    <w:rsid w:val="006E2458"/>
    <w:rsid w:val="006F4EE7"/>
    <w:rsid w:val="0070440D"/>
    <w:rsid w:val="00720136"/>
    <w:rsid w:val="007202E1"/>
    <w:rsid w:val="00731BC0"/>
    <w:rsid w:val="0074256E"/>
    <w:rsid w:val="00775477"/>
    <w:rsid w:val="00787ACA"/>
    <w:rsid w:val="007920BC"/>
    <w:rsid w:val="0079473B"/>
    <w:rsid w:val="007B4C8E"/>
    <w:rsid w:val="007B523D"/>
    <w:rsid w:val="007E3262"/>
    <w:rsid w:val="007E5F3A"/>
    <w:rsid w:val="007F5F9E"/>
    <w:rsid w:val="007F66E1"/>
    <w:rsid w:val="00804CFC"/>
    <w:rsid w:val="0081259F"/>
    <w:rsid w:val="00821C79"/>
    <w:rsid w:val="00821DF0"/>
    <w:rsid w:val="008225D2"/>
    <w:rsid w:val="00822FC3"/>
    <w:rsid w:val="00835CE0"/>
    <w:rsid w:val="00836BF0"/>
    <w:rsid w:val="0084089C"/>
    <w:rsid w:val="00841C20"/>
    <w:rsid w:val="00842989"/>
    <w:rsid w:val="00842C32"/>
    <w:rsid w:val="00854B16"/>
    <w:rsid w:val="0085656E"/>
    <w:rsid w:val="008566DF"/>
    <w:rsid w:val="00861247"/>
    <w:rsid w:val="008815EA"/>
    <w:rsid w:val="00881FB9"/>
    <w:rsid w:val="00886DB4"/>
    <w:rsid w:val="0089566F"/>
    <w:rsid w:val="00897411"/>
    <w:rsid w:val="008A0BC0"/>
    <w:rsid w:val="008A1861"/>
    <w:rsid w:val="008A2ACF"/>
    <w:rsid w:val="008A51E0"/>
    <w:rsid w:val="008A66EC"/>
    <w:rsid w:val="008A6C04"/>
    <w:rsid w:val="008B2983"/>
    <w:rsid w:val="008C1F02"/>
    <w:rsid w:val="008D235C"/>
    <w:rsid w:val="008E5470"/>
    <w:rsid w:val="008E7FF3"/>
    <w:rsid w:val="00912220"/>
    <w:rsid w:val="00931D24"/>
    <w:rsid w:val="0094453B"/>
    <w:rsid w:val="009540F3"/>
    <w:rsid w:val="00957473"/>
    <w:rsid w:val="00962786"/>
    <w:rsid w:val="009767B5"/>
    <w:rsid w:val="00981202"/>
    <w:rsid w:val="00985120"/>
    <w:rsid w:val="00995557"/>
    <w:rsid w:val="009A1019"/>
    <w:rsid w:val="009B0388"/>
    <w:rsid w:val="009B1587"/>
    <w:rsid w:val="009B2133"/>
    <w:rsid w:val="009F3B7A"/>
    <w:rsid w:val="00A14E22"/>
    <w:rsid w:val="00A16556"/>
    <w:rsid w:val="00A16FBD"/>
    <w:rsid w:val="00A2167A"/>
    <w:rsid w:val="00A24C76"/>
    <w:rsid w:val="00A34BA4"/>
    <w:rsid w:val="00A36595"/>
    <w:rsid w:val="00A42EE8"/>
    <w:rsid w:val="00A5231B"/>
    <w:rsid w:val="00A52DB4"/>
    <w:rsid w:val="00A61DAB"/>
    <w:rsid w:val="00A71F59"/>
    <w:rsid w:val="00A774C7"/>
    <w:rsid w:val="00A822E2"/>
    <w:rsid w:val="00A90284"/>
    <w:rsid w:val="00A94F32"/>
    <w:rsid w:val="00AA02B0"/>
    <w:rsid w:val="00AA16FF"/>
    <w:rsid w:val="00AB246D"/>
    <w:rsid w:val="00AB5D19"/>
    <w:rsid w:val="00AC1768"/>
    <w:rsid w:val="00AE5920"/>
    <w:rsid w:val="00AF0240"/>
    <w:rsid w:val="00AF7865"/>
    <w:rsid w:val="00B01499"/>
    <w:rsid w:val="00B20CF4"/>
    <w:rsid w:val="00B265F1"/>
    <w:rsid w:val="00B274DB"/>
    <w:rsid w:val="00B42201"/>
    <w:rsid w:val="00B43F65"/>
    <w:rsid w:val="00B539FE"/>
    <w:rsid w:val="00B80274"/>
    <w:rsid w:val="00B85EDE"/>
    <w:rsid w:val="00B97348"/>
    <w:rsid w:val="00BB08FF"/>
    <w:rsid w:val="00BB30DF"/>
    <w:rsid w:val="00BC086C"/>
    <w:rsid w:val="00BC48F5"/>
    <w:rsid w:val="00BD0C4E"/>
    <w:rsid w:val="00BE73A1"/>
    <w:rsid w:val="00BF3D91"/>
    <w:rsid w:val="00C00FF2"/>
    <w:rsid w:val="00C0552E"/>
    <w:rsid w:val="00C100A1"/>
    <w:rsid w:val="00C36688"/>
    <w:rsid w:val="00C43077"/>
    <w:rsid w:val="00C50811"/>
    <w:rsid w:val="00C64E33"/>
    <w:rsid w:val="00C65BD3"/>
    <w:rsid w:val="00C73BC6"/>
    <w:rsid w:val="00C860E2"/>
    <w:rsid w:val="00CA7730"/>
    <w:rsid w:val="00CC0CC2"/>
    <w:rsid w:val="00CC5BE9"/>
    <w:rsid w:val="00CC6D79"/>
    <w:rsid w:val="00CD45FB"/>
    <w:rsid w:val="00CD677A"/>
    <w:rsid w:val="00CE5940"/>
    <w:rsid w:val="00D00982"/>
    <w:rsid w:val="00D11A5F"/>
    <w:rsid w:val="00D14183"/>
    <w:rsid w:val="00D146DB"/>
    <w:rsid w:val="00D2161D"/>
    <w:rsid w:val="00D439C1"/>
    <w:rsid w:val="00D447D7"/>
    <w:rsid w:val="00D47698"/>
    <w:rsid w:val="00D53897"/>
    <w:rsid w:val="00D57A5A"/>
    <w:rsid w:val="00D63FD3"/>
    <w:rsid w:val="00D80F4B"/>
    <w:rsid w:val="00D82950"/>
    <w:rsid w:val="00D9437A"/>
    <w:rsid w:val="00D945AE"/>
    <w:rsid w:val="00D952F6"/>
    <w:rsid w:val="00DA5694"/>
    <w:rsid w:val="00DD3884"/>
    <w:rsid w:val="00DE1A61"/>
    <w:rsid w:val="00DF3D97"/>
    <w:rsid w:val="00DF4240"/>
    <w:rsid w:val="00DF50B5"/>
    <w:rsid w:val="00E06F3B"/>
    <w:rsid w:val="00E13290"/>
    <w:rsid w:val="00E1627B"/>
    <w:rsid w:val="00E26CC5"/>
    <w:rsid w:val="00E30529"/>
    <w:rsid w:val="00E31CEF"/>
    <w:rsid w:val="00E37A73"/>
    <w:rsid w:val="00E42198"/>
    <w:rsid w:val="00E468F5"/>
    <w:rsid w:val="00E54D40"/>
    <w:rsid w:val="00E56965"/>
    <w:rsid w:val="00E70CF3"/>
    <w:rsid w:val="00E7360F"/>
    <w:rsid w:val="00E73CA4"/>
    <w:rsid w:val="00EC5655"/>
    <w:rsid w:val="00ED35DB"/>
    <w:rsid w:val="00ED77B8"/>
    <w:rsid w:val="00EE1FC1"/>
    <w:rsid w:val="00F00001"/>
    <w:rsid w:val="00F055CF"/>
    <w:rsid w:val="00F10ECF"/>
    <w:rsid w:val="00F11EEE"/>
    <w:rsid w:val="00F14C3A"/>
    <w:rsid w:val="00F20DC3"/>
    <w:rsid w:val="00F31263"/>
    <w:rsid w:val="00F32AD2"/>
    <w:rsid w:val="00F43BFC"/>
    <w:rsid w:val="00F531CC"/>
    <w:rsid w:val="00F6592D"/>
    <w:rsid w:val="00F67617"/>
    <w:rsid w:val="00F73A27"/>
    <w:rsid w:val="00F84C73"/>
    <w:rsid w:val="00FA66BB"/>
    <w:rsid w:val="00FB6349"/>
    <w:rsid w:val="00FD2982"/>
    <w:rsid w:val="00FD58C5"/>
    <w:rsid w:val="00FE1CBF"/>
    <w:rsid w:val="00FF63BE"/>
    <w:rsid w:val="173B7F2B"/>
    <w:rsid w:val="1B46274F"/>
    <w:rsid w:val="25576F2E"/>
    <w:rsid w:val="3D476CED"/>
    <w:rsid w:val="3E7A122C"/>
    <w:rsid w:val="5B8B6CD7"/>
    <w:rsid w:val="6B1E7934"/>
    <w:rsid w:val="6EBC89E6"/>
    <w:rsid w:val="71FE80D0"/>
    <w:rsid w:val="75F7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semiHidden/>
    <w:unhideWhenUsed/>
    <w:qFormat/>
    <w:uiPriority w:val="99"/>
  </w:style>
  <w:style w:type="paragraph" w:styleId="12">
    <w:name w:val="Body Text"/>
    <w:basedOn w:val="1"/>
    <w:unhideWhenUsed/>
    <w:qFormat/>
    <w:uiPriority w:val="0"/>
    <w:pPr>
      <w:spacing w:after="120"/>
    </w:pPr>
  </w:style>
  <w:style w:type="paragraph" w:styleId="13">
    <w:name w:val="Balloon Text"/>
    <w:basedOn w:val="1"/>
    <w:link w:val="4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4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5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6">
    <w:name w:val="Subtitle"/>
    <w:basedOn w:val="1"/>
    <w:next w:val="1"/>
    <w:link w:val="34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Normal (Web)"/>
    <w:basedOn w:val="1"/>
    <w:qFormat/>
    <w:uiPriority w:val="99"/>
    <w:pPr>
      <w:spacing w:after="0" w:line="240" w:lineRule="auto"/>
    </w:pPr>
    <w:rPr>
      <w:rFonts w:ascii="Calibri" w:hAnsi="Calibri" w:eastAsia="宋体" w:cs="Times New Roman"/>
      <w:kern w:val="0"/>
      <w:sz w:val="24"/>
      <w14:ligatures w14:val="none"/>
    </w:rPr>
  </w:style>
  <w:style w:type="paragraph" w:styleId="18">
    <w:name w:val="Title"/>
    <w:basedOn w:val="1"/>
    <w:next w:val="1"/>
    <w:link w:val="33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annotation subject"/>
    <w:basedOn w:val="11"/>
    <w:next w:val="11"/>
    <w:link w:val="47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2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5">
    <w:name w:val="标题 2 字符"/>
    <w:basedOn w:val="22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标题 3 字符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标题 4 字符"/>
    <w:basedOn w:val="22"/>
    <w:link w:val="5"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8">
    <w:name w:val="标题 5 字符"/>
    <w:basedOn w:val="22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9">
    <w:name w:val="标题 6 字符"/>
    <w:basedOn w:val="22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30">
    <w:name w:val="标题 7 字符"/>
    <w:basedOn w:val="22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2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2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basedOn w:val="22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2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2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明显强调1"/>
    <w:basedOn w:val="22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明显引用 字符"/>
    <w:basedOn w:val="22"/>
    <w:link w:val="39"/>
    <w:qFormat/>
    <w:uiPriority w:val="30"/>
    <w:rPr>
      <w:i/>
      <w:iCs/>
      <w:color w:val="2F5597" w:themeColor="accent1" w:themeShade="BF"/>
    </w:rPr>
  </w:style>
  <w:style w:type="character" w:customStyle="1" w:styleId="41">
    <w:name w:val="明显参考1"/>
    <w:basedOn w:val="22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43">
    <w:name w:val="页脚 字符"/>
    <w:basedOn w:val="22"/>
    <w:link w:val="14"/>
    <w:qFormat/>
    <w:uiPriority w:val="99"/>
    <w:rPr>
      <w:sz w:val="18"/>
      <w:szCs w:val="18"/>
    </w:rPr>
  </w:style>
  <w:style w:type="character" w:styleId="44">
    <w:name w:val="Placeholder Text"/>
    <w:basedOn w:val="22"/>
    <w:semiHidden/>
    <w:qFormat/>
    <w:uiPriority w:val="99"/>
    <w:rPr>
      <w:color w:val="666666"/>
    </w:rPr>
  </w:style>
  <w:style w:type="character" w:customStyle="1" w:styleId="45">
    <w:name w:val="批注框文本 字符"/>
    <w:basedOn w:val="22"/>
    <w:link w:val="13"/>
    <w:semiHidden/>
    <w:qFormat/>
    <w:uiPriority w:val="99"/>
    <w:rPr>
      <w:sz w:val="18"/>
      <w:szCs w:val="18"/>
    </w:rPr>
  </w:style>
  <w:style w:type="character" w:customStyle="1" w:styleId="46">
    <w:name w:val="批注文字 字符"/>
    <w:basedOn w:val="22"/>
    <w:link w:val="11"/>
    <w:semiHidden/>
    <w:qFormat/>
    <w:uiPriority w:val="99"/>
  </w:style>
  <w:style w:type="character" w:customStyle="1" w:styleId="47">
    <w:name w:val="批注主题 字符"/>
    <w:basedOn w:val="46"/>
    <w:link w:val="19"/>
    <w:semiHidden/>
    <w:qFormat/>
    <w:uiPriority w:val="99"/>
    <w:rPr>
      <w:b/>
      <w:bCs/>
    </w:rPr>
  </w:style>
  <w:style w:type="paragraph" w:customStyle="1" w:styleId="48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49">
    <w:name w:val="First Paragraph"/>
    <w:basedOn w:val="12"/>
    <w:next w:val="12"/>
    <w:qFormat/>
    <w:uiPriority w:val="0"/>
    <w:pPr>
      <w:spacing w:before="180" w:after="180" w:line="240" w:lineRule="auto"/>
    </w:pPr>
    <w:rPr>
      <w:rFonts w:eastAsia="Times New Roman"/>
      <w:color w:val="000000" w:themeColor="text1"/>
      <w:sz w:val="21"/>
      <w14:textFill>
        <w14:solidFill>
          <w14:schemeClr w14:val="tx1"/>
        </w14:solidFill>
      </w14:textFill>
    </w:rPr>
  </w:style>
  <w:style w:type="table" w:customStyle="1" w:styleId="50">
    <w:name w:val="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2088</Words>
  <Characters>2160</Characters>
  <Lines>141</Lines>
  <Paragraphs>190</Paragraphs>
  <TotalTime>3</TotalTime>
  <ScaleCrop>false</ScaleCrop>
  <LinksUpToDate>false</LinksUpToDate>
  <CharactersWithSpaces>2189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2025-04-09T20:01:00Z</dcterms:created>
  <dc:creator>Data</dc:creator>
  <cp:lastModifiedBy>杜睿</cp:lastModifiedBy>
  <cp:lastPrinted>2025-04-09T23:19:00Z</cp:lastPrinted>
  <dcterms:modified xsi:type="dcterms:W3CDTF">2026-07-17T14:13:06Z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eyJoZGlkIjoiMWUwN2NlNGFiOTRjZDBjYjIxNzI3MTBlYTgwMDZjY2IifQ==</vt:lpwstr>
  </property>
  <property fmtid="{D5CDD505-2E9C-101B-9397-08002B2CF9AE}" pid="3" name="KSOProductBuildVer">
    <vt:lpwstr>2052-12.1.26016.26016</vt:lpwstr>
  </property>
  <property fmtid="{D5CDD505-2E9C-101B-9397-08002B2CF9AE}" pid="4" name="ICV">
    <vt:lpwstr>812446AF64A9489F9ED6DD47CF79E330_13</vt:lpwstr>
  </property>
</Properties>
</file>