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i w:val="0"/>
          <w:sz w:val="36"/>
        </w:rPr>
        <w:t>Shutdown Coordination Minutes</w:t>
      </w:r>
    </w:p>
    <w:p>
      <w:r>
        <w:rPr>
          <w:rFonts w:ascii="Calibri" w:hAnsi="Calibri" w:eastAsia="Calibri"/>
          <w:b/>
          <w:i w:val="0"/>
          <w:sz w:val="24"/>
        </w:rPr>
        <w:t>Meeting header</w:t>
      </w:r>
    </w:p>
    <w:p>
      <w:pPr>
        <w:ind w:left="259"/>
      </w:pPr>
      <w:r>
        <w:rPr>
          <w:rFonts w:ascii="Arial" w:hAnsi="Arial" w:eastAsia="Arial"/>
          <w:b w:val="0"/>
          <w:i w:val="0"/>
          <w:sz w:val="22"/>
        </w:rPr>
        <w:t>Attendees: Nina, Karl, Ava, Elena Brooks, Luca. Initial note captured by Nina; later corrections appended below.</w:t>
      </w:r>
    </w:p>
    <w:p>
      <w:r>
        <w:rPr>
          <w:rFonts w:ascii="Times New Roman" w:hAnsi="Times New Roman" w:eastAsia="Times New Roman"/>
          <w:b/>
          <w:i w:val="0"/>
          <w:sz w:val="26"/>
        </w:rPr>
        <w:t>Initial date proposal</w:t>
      </w:r>
    </w:p>
    <w:p>
      <w:pPr>
        <w:ind w:left="115"/>
      </w:pPr>
      <w:r>
        <w:rPr>
          <w:rFonts w:ascii="Courier New" w:hAnsi="Courier New" w:eastAsia="Courier New"/>
          <w:b w:val="0"/>
          <w:i w:val="0"/>
          <w:sz w:val="24"/>
        </w:rPr>
        <w:t>The first proposed shutdown window was 14 June 2026, subject to vendor confirmation.</w:t>
      </w:r>
    </w:p>
    <w:p>
      <w:r>
        <w:rPr>
          <w:rFonts w:ascii="Georgia" w:hAnsi="Georgia" w:eastAsia="Georgia"/>
          <w:b/>
          <w:i w:val="0"/>
          <w:sz w:val="24"/>
        </w:rPr>
        <w:t>Operations comment</w:t>
      </w:r>
    </w:p>
    <w:p>
      <w:pPr>
        <w:ind w:left="259"/>
      </w:pPr>
      <w:r>
        <w:rPr>
          <w:rFonts w:ascii="Cambria" w:hAnsi="Cambria" w:eastAsia="Cambria"/>
          <w:b w:val="0"/>
          <w:i w:val="0"/>
          <w:sz w:val="26"/>
        </w:rPr>
        <w:t>Operations said 18 June 2026 would be less disruptive than 14 June because Store 2 has a weekend promotion.</w:t>
      </w:r>
    </w:p>
    <w:p>
      <w:r>
        <w:rPr>
          <w:rFonts w:ascii="Arial" w:hAnsi="Arial" w:eastAsia="Arial"/>
          <w:b/>
          <w:i w:val="0"/>
          <w:sz w:val="26"/>
        </w:rPr>
        <w:t>Commercial correction</w:t>
      </w:r>
    </w:p>
    <w:p>
      <w:pPr>
        <w:ind w:left="115"/>
      </w:pPr>
      <w:r>
        <w:rPr>
          <w:rFonts w:ascii="Tahoma" w:hAnsi="Tahoma" w:eastAsia="Tahoma"/>
          <w:b w:val="0"/>
          <w:i/>
          <w:sz w:val="22"/>
        </w:rPr>
        <w:t>Correction entered at 16:40: vendor cannot mobilize on 14 June and the 18 June slot was only tentative.</w:t>
      </w:r>
    </w:p>
    <w:p>
      <w:r>
        <w:rPr>
          <w:rFonts w:ascii="Courier New" w:hAnsi="Courier New" w:eastAsia="Courier New"/>
          <w:b/>
          <w:i w:val="0"/>
          <w:sz w:val="24"/>
        </w:rPr>
        <w:t>Approved window</w:t>
      </w:r>
    </w:p>
    <w:p>
      <w:pPr>
        <w:ind w:left="259"/>
      </w:pPr>
      <w:r>
        <w:rPr>
          <w:rFonts w:ascii="Calibri" w:hAnsi="Calibri" w:eastAsia="Calibri"/>
          <w:b w:val="0"/>
          <w:i w:val="0"/>
          <w:sz w:val="24"/>
        </w:rPr>
        <w:t>Final approved shutdown window: 21 June 2026 starting at 22:00 local time.</w:t>
      </w:r>
    </w:p>
    <w:p>
      <w:r>
        <w:rPr>
          <w:rFonts w:ascii="Cambria" w:hAnsi="Cambria" w:eastAsia="Cambria"/>
          <w:b/>
          <w:i w:val="0"/>
          <w:sz w:val="26"/>
        </w:rPr>
        <w:t>Owner note</w:t>
      </w:r>
    </w:p>
    <w:p>
      <w:pPr>
        <w:ind w:left="115"/>
      </w:pPr>
      <w:r>
        <w:rPr>
          <w:rFonts w:ascii="Calibri" w:hAnsi="Calibri" w:eastAsia="Calibri"/>
          <w:b w:val="0"/>
          <w:i w:val="0"/>
          <w:sz w:val="26"/>
        </w:rPr>
        <w:t>Action owner for the vendor contact list was first written as Karl, then reassigned during the call.</w:t>
      </w:r>
    </w:p>
    <w:p>
      <w:r>
        <w:rPr>
          <w:rFonts w:ascii="Tahoma" w:hAnsi="Tahoma" w:eastAsia="Tahoma"/>
          <w:b/>
          <w:i w:val="0"/>
          <w:sz w:val="24"/>
        </w:rPr>
        <w:t>Reassignment</w:t>
      </w:r>
    </w:p>
    <w:p>
      <w:pPr>
        <w:ind w:left="259"/>
      </w:pPr>
      <w:r>
        <w:rPr>
          <w:rFonts w:ascii="Times New Roman" w:hAnsi="Times New Roman" w:eastAsia="Times New Roman"/>
          <w:b w:val="0"/>
          <w:i w:val="0"/>
          <w:sz w:val="22"/>
        </w:rPr>
        <w:t>Final action owner for the vendor contact list: Ava Singh.</w:t>
      </w:r>
    </w:p>
    <w:p>
      <w:r>
        <w:rPr>
          <w:rFonts w:ascii="Calibri" w:hAnsi="Calibri" w:eastAsia="Calibri"/>
          <w:b/>
          <w:i w:val="0"/>
          <w:sz w:val="26"/>
        </w:rPr>
        <w:t>Footer note</w:t>
      </w:r>
    </w:p>
    <w:p>
      <w:pPr>
        <w:ind w:left="115"/>
      </w:pPr>
      <w:r>
        <w:rPr>
          <w:rFonts w:ascii="Georgia" w:hAnsi="Georgia" w:eastAsia="Georgia"/>
          <w:b w:val="0"/>
          <w:i/>
          <w:sz w:val="24"/>
        </w:rPr>
        <w:t>Ignore the handwritten note in the margin saying maybe 28 June - it was a speculative fallback only.</w:t>
      </w:r>
    </w:p>
    <w:sectPr w:rsidR="00FC693F" w:rsidRPr="0006063C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