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Rule 1: Keep the evidence map in the final packet.</w:t>
      </w:r>
    </w:p>
    <w:p>
      <w:r>
        <w:t>Rule 2: Insert the customer summary after the response rules page.</w:t>
      </w:r>
    </w:p>
    <w:p>
      <w:r>
        <w:t>Rule 3: Remove the internal-only appendix before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