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4431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ord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4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t>Closeout Handover Memo</w:t>
      </w:r>
    </w:p>
    <w:p>
      <w:pPr>
        <w:jc w:val="center"/>
      </w:pPr>
      <w:r>
        <w:t>Owner-facing handover memo with warranty appendix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Handover Window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</w:tbl>
    <w:p>
      <w:r>
        <w:rPr>
          <w:b/>
        </w:rPr>
        <w:t>Table of Contents</w:t>
      </w:r>
    </w:p>
    <w:p>
      <w:r>
        <w:fldChar w:fldCharType="begin"/>
        <w:instrText xml:space="preserve"> TOC \o "1-3" \h \z \u </w:instrText>
        <w:fldChar w:fldCharType="separate"/>
        <w:r>
          <w:t>Update field in Word if needed.</w:t>
        </w:r>
        <w:fldChar w:fldCharType="end"/>
      </w:r>
    </w:p>
    <w:p>
      <w:pPr/>
      <w:r>
        <w:rPr>
          <w:rFonts w:ascii="Arial" w:hAnsi="Arial"/>
          <w:sz w:val="21"/>
        </w:rPr>
        <w:t>Reference body style anchor.</w:t>
      </w:r>
    </w:p>
    <w:p>
      <w:pPr>
        <w:pStyle w:val="Heading1"/>
      </w:pPr>
      <w:r>
        <w:t>Turnover Summary</w:t>
      </w:r>
    </w:p>
    <w:p>
      <w:pPr/>
      <w:r>
        <w:t>[Fill]</w:t>
      </w:r>
    </w:p>
    <w:p>
      <w:pPr>
        <w:pStyle w:val="Heading1"/>
      </w:pPr>
      <w:r>
        <w:t>Owner Preconditions</w:t>
      </w:r>
    </w:p>
    <w:p>
      <w:pPr/>
      <w:r>
        <w:t>[Fill]</w:t>
      </w:r>
    </w:p>
    <w:p>
      <w:pPr>
        <w:pStyle w:val="Heading1"/>
      </w:pPr>
      <w:r>
        <w:t>Exception Watch</w:t>
      </w:r>
    </w:p>
    <w:p>
      <w:pPr/>
      <w:r>
        <w:t>[Fill]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Warranty and O&amp;M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[Fill]</w:t>
            </w:r>
          </w:p>
        </w:tc>
        <w:tc>
          <w:tcPr>
            <w:tcW w:type="dxa" w:w="2880"/>
          </w:tcPr>
          <w:p>
            <w:r>
              <w:t>[Fill]</w:t>
            </w:r>
          </w:p>
        </w:tc>
        <w:tc>
          <w:tcPr>
            <w:tcW w:type="dxa" w:w="2880"/>
          </w:tcPr>
          <w:p>
            <w:r>
              <w:t>[Fill]</w:t>
            </w:r>
          </w:p>
        </w:tc>
      </w:tr>
      <w:tr>
        <w:tc>
          <w:tcPr>
            <w:tcW w:type="dxa" w:w="2880"/>
          </w:tcPr>
          <w:p>
            <w:r>
              <w:t>[Fill]</w:t>
            </w:r>
          </w:p>
        </w:tc>
        <w:tc>
          <w:tcPr>
            <w:tcW w:type="dxa" w:w="2880"/>
          </w:tcPr>
          <w:p>
            <w:r>
              <w:t>[Fill]</w:t>
            </w:r>
          </w:p>
        </w:tc>
        <w:tc>
          <w:tcPr>
            <w:tcW w:type="dxa" w:w="2880"/>
          </w:tcPr>
          <w:p>
            <w:r>
              <w:t>[Fill]</w:t>
            </w:r>
          </w:p>
        </w:tc>
      </w:tr>
      <w:tr>
        <w:tc>
          <w:tcPr>
            <w:tcW w:type="dxa" w:w="2880"/>
          </w:tcPr>
          <w:p>
            <w:r>
              <w:t>[Fill]</w:t>
            </w:r>
          </w:p>
        </w:tc>
        <w:tc>
          <w:tcPr>
            <w:tcW w:type="dxa" w:w="2880"/>
          </w:tcPr>
          <w:p>
            <w:r>
              <w:t>[Fill]</w:t>
            </w:r>
          </w:p>
        </w:tc>
        <w:tc>
          <w:tcPr>
            <w:tcW w:type="dxa" w:w="2880"/>
          </w:tcPr>
          <w:p>
            <w:r>
              <w:t>[Fill]</w:t>
            </w:r>
          </w:p>
        </w:tc>
      </w:tr>
    </w:tbl>
    <w:p>
      <w:pPr/>
      <w:r>
        <w:rPr>
          <w:rFonts w:ascii="Arial" w:hAnsi="Arial"/>
          <w:sz w:val="21"/>
        </w:rPr>
        <w:t>Reference appendix style anchor.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Main handover memo body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Closeout Delivery Control | Owner Handover Memo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