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- Community Resilience Field Manual Working Copy</w:t>
      </w:r>
    </w:p>
    <w:p>
      <w:r>
        <w:rPr>
          <w:sz w:val="21"/>
        </w:rPr>
        <w:t>TOC placeholder - update fields before release</w:t>
      </w:r>
    </w:p>
    <w:p>
      <w:r>
        <w:rPr>
          <w:sz w:val="21"/>
        </w:rPr>
        <w:fldChar w:fldCharType="begin"/>
        <w:instrText xml:space="preserve">TOC \o "1-3" \h \z \u</w:instrText>
        <w:fldChar w:fldCharType="separate"/>
        <w:t>TOC placeholder - update fields before release</w:t>
        <w:fldChar w:fldCharType="end"/>
      </w:r>
    </w:p>
    <w:p>
      <w:pPr>
        <w:pStyle w:val="Heading1"/>
      </w:pPr>
      <w:r>
        <w:t>parking lot - private logistics and donor notes</w:t>
      </w:r>
    </w:p>
    <w:p>
      <w:r>
        <w:rPr>
          <w:sz w:val="21"/>
        </w:rPr>
        <w:t>PRIVATE: donor optics discussion belongs in the staff debrief, not the public release.</w:t>
      </w:r>
    </w:p>
    <w:p>
      <w:r>
        <w:rPr>
          <w:sz w:val="21"/>
        </w:rPr>
        <w:t>INTERNAL: discipline Jordan if the volunteer desk misses another shift handoff.</w:t>
      </w:r>
    </w:p>
    <w:p>
      <w:r>
        <w:rPr>
          <w:sz w:val="21"/>
        </w:rPr>
        <w:t>scratch: unconfirmed generator vendor may bring a portable unit; do not publish.</w:t>
      </w:r>
    </w:p>
    <w:p>
      <w:r>
        <w:rPr>
          <w:sz w:val="21"/>
        </w:rPr>
        <w:t>Security code for side gate is gate code 4419. This must be removed.</w:t>
      </w:r>
    </w:p>
    <w:p>
      <w:pPr>
        <w:pStyle w:val="Heading1"/>
      </w:pPr>
      <w:r>
        <w:t>Draft: Communications Tree</w:t>
      </w:r>
    </w:p>
    <w:p>
      <w:r>
        <w:rPr>
          <w:sz w:val="21"/>
        </w:rPr>
        <w:t>Comms notes are scattered below and must become a clean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Response Window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Supply gap</w:t>
            </w:r>
          </w:p>
        </w:tc>
        <w:tc>
          <w:tcPr>
            <w:tcW w:type="dxa" w:w="1728"/>
          </w:tcPr>
          <w:p>
            <w:r>
              <w:t>Supply Lead</w:t>
            </w:r>
          </w:p>
        </w:tc>
        <w:tc>
          <w:tcPr>
            <w:tcW w:type="dxa" w:w="1728"/>
          </w:tcPr>
          <w:p>
            <w:r>
              <w:t>Radio Supply-4</w:t>
            </w:r>
          </w:p>
        </w:tc>
        <w:tc>
          <w:tcPr>
            <w:tcW w:type="dxa" w:w="1728"/>
          </w:tcPr>
          <w:p>
            <w:r>
              <w:t>20 minutes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Site opens</w:t>
            </w:r>
          </w:p>
        </w:tc>
        <w:tc>
          <w:tcPr>
            <w:tcW w:type="dxa" w:w="1728"/>
          </w:tcPr>
          <w:p>
            <w:r>
              <w:t>Operations Lead</w:t>
            </w:r>
          </w:p>
        </w:tc>
        <w:tc>
          <w:tcPr>
            <w:tcW w:type="dxa" w:w="1728"/>
          </w:tcPr>
          <w:p>
            <w:r>
              <w:t>Radio Ops-1</w:t>
            </w:r>
          </w:p>
        </w:tc>
        <w:tc>
          <w:tcPr>
            <w:tcW w:type="dxa" w:w="1728"/>
          </w:tcPr>
          <w:p>
            <w:r>
              <w:t>10 minutes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Public bulletin needed</w:t>
            </w:r>
          </w:p>
        </w:tc>
        <w:tc>
          <w:tcPr>
            <w:tcW w:type="dxa" w:w="1728"/>
          </w:tcPr>
          <w:p>
            <w:r>
              <w:t>Communications Lead</w:t>
            </w:r>
          </w:p>
        </w:tc>
        <w:tc>
          <w:tcPr>
            <w:tcW w:type="dxa" w:w="1728"/>
          </w:tcPr>
          <w:p>
            <w:r>
              <w:t>Website and lobby board</w:t>
            </w:r>
          </w:p>
        </w:tc>
        <w:tc>
          <w:tcPr>
            <w:tcW w:type="dxa" w:w="1728"/>
          </w:tcPr>
          <w:p>
            <w:r>
              <w:t>30 minutes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Capacity reaches 75%</w:t>
            </w:r>
          </w:p>
        </w:tc>
        <w:tc>
          <w:tcPr>
            <w:tcW w:type="dxa" w:w="1728"/>
          </w:tcPr>
          <w:p>
            <w:r>
              <w:t>Communications Lead</w:t>
            </w:r>
          </w:p>
        </w:tc>
        <w:tc>
          <w:tcPr>
            <w:tcW w:type="dxa" w:w="1728"/>
          </w:tcPr>
          <w:p>
            <w:r>
              <w:t>SMS group</w:t>
            </w:r>
          </w:p>
        </w:tc>
        <w:tc>
          <w:tcPr>
            <w:tcW w:type="dxa" w:w="1728"/>
          </w:tcPr>
          <w:p>
            <w:r>
              <w:t>15 minutes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Medical concern</w:t>
            </w:r>
          </w:p>
        </w:tc>
        <w:tc>
          <w:tcPr>
            <w:tcW w:type="dxa" w:w="1728"/>
          </w:tcPr>
          <w:p>
            <w:r>
              <w:t>Health Liaison</w:t>
            </w:r>
          </w:p>
        </w:tc>
        <w:tc>
          <w:tcPr>
            <w:tcW w:type="dxa" w:w="1728"/>
          </w:tcPr>
          <w:p>
            <w:r>
              <w:t>Phone 555-0106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</w:tbl>
    <w:p>
      <w:pPr>
        <w:pStyle w:val="Heading1"/>
      </w:pPr>
      <w:r>
        <w:t>Draft: Site Operations</w:t>
      </w:r>
    </w:p>
    <w:p>
      <w:r>
        <w:rPr>
          <w:sz w:val="21"/>
        </w:rPr>
        <w:t>Primary locations are North Pier Library, East Yard School, and Mosaic Senior Center.</w:t>
      </w:r>
    </w:p>
    <w:p>
      <w:r>
        <w:rPr>
          <w:sz w:val="21"/>
        </w:rPr>
        <w:t>Accessibility support includes ASL interpretation on request, large-print intake forms, and step-free entry at all public sites.</w:t>
      </w:r>
    </w:p>
    <w:p>
      <w:r>
        <w:rPr>
          <w:sz w:val="21"/>
        </w:rPr>
        <w:t>Volunteer guidance must stay public, practical, and free of donor or discipline details.</w:t>
      </w:r>
    </w:p>
    <w:p>
      <w:r>
        <w:rPr>
          <w:sz w:val="21"/>
        </w:rPr>
        <w:t>INTERNAL: sponsor dinner seating and cash card exception are not for public release.</w:t>
      </w:r>
    </w:p>
    <w:p>
      <w:r>
        <w:rPr>
          <w:sz w:val="21"/>
        </w:rPr>
        <w:t>Site checklist: intake, hydration table, charging table, wellness-check desk, mask station, and closing sweep.</w:t>
      </w:r>
    </w:p>
    <w:p>
      <w:pPr>
        <w:pStyle w:val="Heading1"/>
      </w:pPr>
      <w:r>
        <w:t>Draft: Role Matrix raw paste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Lead</w:t>
            </w:r>
          </w:p>
        </w:tc>
        <w:tc>
          <w:tcPr>
            <w:tcW w:type="dxa" w:w="1440"/>
          </w:tcPr>
          <w:p>
            <w:r>
              <w:t>Backup</w:t>
            </w:r>
          </w:p>
        </w:tc>
        <w:tc>
          <w:tcPr>
            <w:tcW w:type="dxa" w:w="1440"/>
          </w:tcPr>
          <w:p>
            <w:r>
              <w:t>Radio Call Sign</w:t>
            </w:r>
          </w:p>
        </w:tc>
        <w:tc>
          <w:tcPr>
            <w:tcW w:type="dxa" w:w="1440"/>
          </w:tcPr>
          <w:p>
            <w:r>
              <w:t>Public Phone</w:t>
            </w:r>
          </w:p>
        </w:tc>
        <w:tc>
          <w:tcPr>
            <w:tcW w:type="dxa" w:w="1440"/>
          </w:tcPr>
          <w:p>
            <w:r>
              <w:t>Shift Window</w:t>
            </w:r>
          </w:p>
        </w:tc>
      </w:tr>
      <w:tr>
        <w:tc>
          <w:tcPr>
            <w:tcW w:type="dxa" w:w="1440"/>
          </w:tcPr>
          <w:p>
            <w:r>
              <w:t>Supply Lead</w:t>
            </w:r>
          </w:p>
        </w:tc>
        <w:tc>
          <w:tcPr>
            <w:tcW w:type="dxa" w:w="1440"/>
          </w:tcPr>
          <w:p>
            <w:r>
              <w:t>Tessa Nguyen</w:t>
            </w:r>
          </w:p>
        </w:tc>
        <w:tc>
          <w:tcPr>
            <w:tcW w:type="dxa" w:w="1440"/>
          </w:tcPr>
          <w:p>
            <w:r>
              <w:t>Marco Silva</w:t>
            </w:r>
          </w:p>
        </w:tc>
        <w:tc>
          <w:tcPr>
            <w:tcW w:type="dxa" w:w="1440"/>
          </w:tcPr>
          <w:p>
            <w:r>
              <w:t>Supply-4</w:t>
            </w:r>
          </w:p>
        </w:tc>
        <w:tc>
          <w:tcPr>
            <w:tcW w:type="dxa" w:w="1440"/>
          </w:tcPr>
          <w:p>
            <w:r>
              <w:t>555-0104</w:t>
            </w:r>
          </w:p>
        </w:tc>
        <w:tc>
          <w:tcPr>
            <w:tcW w:type="dxa" w:w="1440"/>
          </w:tcPr>
          <w:p>
            <w:r>
              <w:t>10:00-18:00</w:t>
            </w:r>
          </w:p>
        </w:tc>
      </w:tr>
      <w:tr>
        <w:tc>
          <w:tcPr>
            <w:tcW w:type="dxa" w:w="1440"/>
          </w:tcPr>
          <w:p>
            <w:r>
              <w:t>Operations Lead</w:t>
            </w:r>
          </w:p>
        </w:tc>
        <w:tc>
          <w:tcPr>
            <w:tcW w:type="dxa" w:w="1440"/>
          </w:tcPr>
          <w:p>
            <w:r>
              <w:t>Mina Rao</w:t>
            </w:r>
          </w:p>
        </w:tc>
        <w:tc>
          <w:tcPr>
            <w:tcW w:type="dxa" w:w="1440"/>
          </w:tcPr>
          <w:p>
            <w:r>
              <w:t>Owen Price</w:t>
            </w:r>
          </w:p>
        </w:tc>
        <w:tc>
          <w:tcPr>
            <w:tcW w:type="dxa" w:w="1440"/>
          </w:tcPr>
          <w:p>
            <w:r>
              <w:t>Ops-1</w:t>
            </w:r>
          </w:p>
        </w:tc>
        <w:tc>
          <w:tcPr>
            <w:tcW w:type="dxa" w:w="1440"/>
          </w:tcPr>
          <w:p>
            <w:r>
              <w:t>555-0101</w:t>
            </w:r>
          </w:p>
        </w:tc>
        <w:tc>
          <w:tcPr>
            <w:tcW w:type="dxa" w:w="1440"/>
          </w:tcPr>
          <w:p>
            <w:r>
              <w:t>08:00-16:00</w:t>
            </w:r>
          </w:p>
        </w:tc>
      </w:tr>
      <w:tr>
        <w:tc>
          <w:tcPr>
            <w:tcW w:type="dxa" w:w="1440"/>
          </w:tcPr>
          <w:p>
            <w:r>
              <w:t>Health Liaison</w:t>
            </w:r>
          </w:p>
        </w:tc>
        <w:tc>
          <w:tcPr>
            <w:tcW w:type="dxa" w:w="1440"/>
          </w:tcPr>
          <w:p>
            <w:r>
              <w:t>Dr. Amara Singh</w:t>
            </w:r>
          </w:p>
        </w:tc>
        <w:tc>
          <w:tcPr>
            <w:tcW w:type="dxa" w:w="1440"/>
          </w:tcPr>
          <w:p>
            <w:r>
              <w:t>Jules Rivera</w:t>
            </w:r>
          </w:p>
        </w:tc>
        <w:tc>
          <w:tcPr>
            <w:tcW w:type="dxa" w:w="1440"/>
          </w:tcPr>
          <w:p>
            <w:r>
              <w:t>Health-6</w:t>
            </w:r>
          </w:p>
        </w:tc>
        <w:tc>
          <w:tcPr>
            <w:tcW w:type="dxa" w:w="1440"/>
          </w:tcPr>
          <w:p>
            <w:r>
              <w:t>555-0106</w:t>
            </w:r>
          </w:p>
        </w:tc>
        <w:tc>
          <w:tcPr>
            <w:tcW w:type="dxa" w:w="1440"/>
          </w:tcPr>
          <w:p>
            <w:r>
              <w:t>10:00-18:00</w:t>
            </w:r>
          </w:p>
        </w:tc>
      </w:tr>
      <w:tr>
        <w:tc>
          <w:tcPr>
            <w:tcW w:type="dxa" w:w="1440"/>
          </w:tcPr>
          <w:p>
            <w:r>
              <w:t>Volunteer Captain</w:t>
            </w:r>
          </w:p>
        </w:tc>
        <w:tc>
          <w:tcPr>
            <w:tcW w:type="dxa" w:w="1440"/>
          </w:tcPr>
          <w:p>
            <w:r>
              <w:t>Samir Patel</w:t>
            </w:r>
          </w:p>
        </w:tc>
        <w:tc>
          <w:tcPr>
            <w:tcW w:type="dxa" w:w="1440"/>
          </w:tcPr>
          <w:p>
            <w:r>
              <w:t>Ivy Chen</w:t>
            </w:r>
          </w:p>
        </w:tc>
        <w:tc>
          <w:tcPr>
            <w:tcW w:type="dxa" w:w="1440"/>
          </w:tcPr>
          <w:p>
            <w:r>
              <w:t>Vol-3</w:t>
            </w:r>
          </w:p>
        </w:tc>
        <w:tc>
          <w:tcPr>
            <w:tcW w:type="dxa" w:w="1440"/>
          </w:tcPr>
          <w:p>
            <w:r>
              <w:t>555-0103</w:t>
            </w:r>
          </w:p>
        </w:tc>
        <w:tc>
          <w:tcPr>
            <w:tcW w:type="dxa" w:w="1440"/>
          </w:tcPr>
          <w:p>
            <w:r>
              <w:t>09:00-17:00</w:t>
            </w:r>
          </w:p>
        </w:tc>
      </w:tr>
      <w:tr>
        <w:tc>
          <w:tcPr>
            <w:tcW w:type="dxa" w:w="1440"/>
          </w:tcPr>
          <w:p>
            <w:r>
              <w:t>Communications Lead</w:t>
            </w:r>
          </w:p>
        </w:tc>
        <w:tc>
          <w:tcPr>
            <w:tcW w:type="dxa" w:w="1440"/>
          </w:tcPr>
          <w:p>
            <w:r>
              <w:t>Ruth Okafor</w:t>
            </w:r>
          </w:p>
        </w:tc>
        <w:tc>
          <w:tcPr>
            <w:tcW w:type="dxa" w:w="1440"/>
          </w:tcPr>
          <w:p>
            <w:r>
              <w:t>Ben Hart</w:t>
            </w:r>
          </w:p>
        </w:tc>
        <w:tc>
          <w:tcPr>
            <w:tcW w:type="dxa" w:w="1440"/>
          </w:tcPr>
          <w:p>
            <w:r>
              <w:t>Comms-5</w:t>
            </w:r>
          </w:p>
        </w:tc>
        <w:tc>
          <w:tcPr>
            <w:tcW w:type="dxa" w:w="1440"/>
          </w:tcPr>
          <w:p>
            <w:r>
              <w:t>555-0105</w:t>
            </w:r>
          </w:p>
        </w:tc>
        <w:tc>
          <w:tcPr>
            <w:tcW w:type="dxa" w:w="1440"/>
          </w:tcPr>
          <w:p>
            <w:r>
              <w:t>08:00-20:00</w:t>
            </w:r>
          </w:p>
        </w:tc>
      </w:tr>
      <w:tr>
        <w:tc>
          <w:tcPr>
            <w:tcW w:type="dxa" w:w="1440"/>
          </w:tcPr>
          <w:p>
            <w:r>
              <w:t>Site Coordinator</w:t>
            </w:r>
          </w:p>
        </w:tc>
        <w:tc>
          <w:tcPr>
            <w:tcW w:type="dxa" w:w="1440"/>
          </w:tcPr>
          <w:p>
            <w:r>
              <w:t>Nia Brooks</w:t>
            </w:r>
          </w:p>
        </w:tc>
        <w:tc>
          <w:tcPr>
            <w:tcW w:type="dxa" w:w="1440"/>
          </w:tcPr>
          <w:p>
            <w:r>
              <w:t>Leo Marin</w:t>
            </w:r>
          </w:p>
        </w:tc>
        <w:tc>
          <w:tcPr>
            <w:tcW w:type="dxa" w:w="1440"/>
          </w:tcPr>
          <w:p>
            <w:r>
              <w:t>Site-2</w:t>
            </w:r>
          </w:p>
        </w:tc>
        <w:tc>
          <w:tcPr>
            <w:tcW w:type="dxa" w:w="1440"/>
          </w:tcPr>
          <w:p>
            <w:r>
              <w:t>555-0102</w:t>
            </w:r>
          </w:p>
        </w:tc>
        <w:tc>
          <w:tcPr>
            <w:tcW w:type="dxa" w:w="1440"/>
          </w:tcPr>
          <w:p>
            <w:r>
              <w:t>07:30-15:30</w:t>
            </w:r>
          </w:p>
        </w:tc>
      </w:tr>
    </w:tbl>
    <w:p>
      <w:r>
        <w:rPr>
          <w:sz w:val="21"/>
        </w:rPr>
        <w:t>PRIVATE: staff complaint about the radio check script stays out of release copy.</w:t>
      </w:r>
    </w:p>
    <w:p>
      <w:pPr>
        <w:pStyle w:val="Heading1"/>
      </w:pPr>
      <w:r>
        <w:t>Draft: Release Summary</w:t>
      </w:r>
    </w:p>
    <w:p>
      <w:r>
        <w:rPr>
          <w:sz w:val="21"/>
        </w:rPr>
        <w:t>This public release coordinates neighborhood cooling, charging, and wellness-check operations.</w:t>
      </w:r>
    </w:p>
    <w:p>
      <w:r>
        <w:rPr>
          <w:sz w:val="21"/>
        </w:rPr>
        <w:t>Open warming or cooling support when the heat index reaches 103 F, the overnight low falls below 28 F, or an outage exceeds 4 hours.</w:t>
      </w:r>
    </w:p>
    <w:p>
      <w:r>
        <w:rPr>
          <w:sz w:val="21"/>
        </w:rPr>
        <w:t>Release date target: 2026-09-18. INTERNAL: private logistics review not for public release.</w:t>
      </w:r>
    </w:p>
    <w:p>
      <w:pPr>
        <w:pStyle w:val="Heading1"/>
      </w:pPr>
      <w:r>
        <w:t>Draft: Supply Kit Reconciliation</w:t>
      </w:r>
    </w:p>
    <w:p>
      <w:r>
        <w:rPr>
          <w:sz w:val="21"/>
        </w:rPr>
        <w:t>Convert these counts into a shortage table; shortages should never be negative.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On Hand</w:t>
            </w:r>
          </w:p>
        </w:tc>
        <w:tc>
          <w:tcPr>
            <w:tcW w:type="dxa" w:w="2880"/>
          </w:tcPr>
          <w:p>
            <w:r>
              <w:t>Minimum</w:t>
            </w:r>
          </w:p>
        </w:tc>
      </w:tr>
      <w:tr>
        <w:tc>
          <w:tcPr>
            <w:tcW w:type="dxa" w:w="2880"/>
          </w:tcPr>
          <w:p>
            <w:r>
              <w:t>N95 masks</w:t>
            </w:r>
          </w:p>
        </w:tc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Water cases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Blankets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Phone power banks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Large-print intake forms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rPr>
          <w:sz w:val="21"/>
        </w:rPr>
        <w:t>Reorder notes: masks order 160; water move 18 cases from reserve; request 5 clean blankets; add 7 charged loaner units; forms do not need reorder.</w:t>
      </w:r>
    </w:p>
    <w:p>
      <w:pPr>
        <w:pStyle w:val="Heading1"/>
      </w:pPr>
      <w:r>
        <w:t>Draft: Activation Criteria notes</w:t>
      </w:r>
    </w:p>
    <w:p>
      <w:r>
        <w:rPr>
          <w:sz w:val="21"/>
        </w:rPr>
        <w:t>Heat index &gt;= 103 F: Operations Lead opens cooling room and publishes hydration checks.</w:t>
      </w:r>
    </w:p>
    <w:p>
      <w:r>
        <w:rPr>
          <w:sz w:val="21"/>
        </w:rPr>
        <w:t>Overnight cold &lt; 28 F: Site Coordinator opens warming corner and blanket station.</w:t>
      </w:r>
    </w:p>
    <w:p>
      <w:r>
        <w:rPr>
          <w:sz w:val="21"/>
        </w:rPr>
        <w:t>Power outage &gt; 4 hours: Communications Lead opens charging table and wellness-check desk.</w:t>
      </w:r>
    </w:p>
    <w:p>
      <w:r>
        <w:rPr>
          <w:sz w:val="21"/>
        </w:rPr>
        <w:t>Air quality AQI &gt;= 151: Health Liaison distributes masks and moves activities indoors.</w:t>
      </w:r>
    </w:p>
    <w:p>
      <w:pPr>
        <w:pStyle w:val="Heading1"/>
      </w:pPr>
      <w:r>
        <w:t>Draft: Appendix A - Public Contact Directory</w:t>
      </w:r>
    </w:p>
    <w:p>
      <w:r>
        <w:rPr>
          <w:sz w:val="21"/>
        </w:rPr>
        <w:t>Move this appendix to a new page in the release version. Keep public contact details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Public 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</w:tr>
      <w:tr>
        <w:tc>
          <w:tcPr>
            <w:tcW w:type="dxa" w:w="2160"/>
          </w:tcPr>
          <w:p>
            <w:r>
              <w:t>Operations Desk</w:t>
            </w:r>
          </w:p>
        </w:tc>
        <w:tc>
          <w:tcPr>
            <w:tcW w:type="dxa" w:w="2160"/>
          </w:tcPr>
          <w:p>
            <w:r>
              <w:t>Mina Rao</w:t>
            </w:r>
          </w:p>
        </w:tc>
        <w:tc>
          <w:tcPr>
            <w:tcW w:type="dxa" w:w="2160"/>
          </w:tcPr>
          <w:p>
            <w:r>
              <w:t>opsdesk@example.test</w:t>
            </w:r>
          </w:p>
        </w:tc>
        <w:tc>
          <w:tcPr>
            <w:tcW w:type="dxa" w:w="2160"/>
          </w:tcPr>
          <w:p>
            <w:r>
              <w:t>555-0101</w:t>
            </w:r>
          </w:p>
        </w:tc>
      </w:tr>
      <w:tr>
        <w:tc>
          <w:tcPr>
            <w:tcW w:type="dxa" w:w="2160"/>
          </w:tcPr>
          <w:p>
            <w:r>
              <w:t>Volunteer Desk</w:t>
            </w:r>
          </w:p>
        </w:tc>
        <w:tc>
          <w:tcPr>
            <w:tcW w:type="dxa" w:w="2160"/>
          </w:tcPr>
          <w:p>
            <w:r>
              <w:t>Samir Patel</w:t>
            </w:r>
          </w:p>
        </w:tc>
        <w:tc>
          <w:tcPr>
            <w:tcW w:type="dxa" w:w="2160"/>
          </w:tcPr>
          <w:p>
            <w:r>
              <w:t>volunteers@example.test</w:t>
            </w:r>
          </w:p>
        </w:tc>
        <w:tc>
          <w:tcPr>
            <w:tcW w:type="dxa" w:w="2160"/>
          </w:tcPr>
          <w:p>
            <w:r>
              <w:t>555-0103</w:t>
            </w:r>
          </w:p>
        </w:tc>
      </w:tr>
      <w:tr>
        <w:tc>
          <w:tcPr>
            <w:tcW w:type="dxa" w:w="2160"/>
          </w:tcPr>
          <w:p>
            <w:r>
              <w:t>Supply Desk</w:t>
            </w:r>
          </w:p>
        </w:tc>
        <w:tc>
          <w:tcPr>
            <w:tcW w:type="dxa" w:w="2160"/>
          </w:tcPr>
          <w:p>
            <w:r>
              <w:t>Tessa Nguyen</w:t>
            </w:r>
          </w:p>
        </w:tc>
        <w:tc>
          <w:tcPr>
            <w:tcW w:type="dxa" w:w="2160"/>
          </w:tcPr>
          <w:p>
            <w:r>
              <w:t>supplies@example.test</w:t>
            </w:r>
          </w:p>
        </w:tc>
        <w:tc>
          <w:tcPr>
            <w:tcW w:type="dxa" w:w="2160"/>
          </w:tcPr>
          <w:p>
            <w:r>
              <w:t>555-0104</w:t>
            </w:r>
          </w:p>
        </w:tc>
      </w:tr>
      <w:tr>
        <w:tc>
          <w:tcPr>
            <w:tcW w:type="dxa" w:w="2160"/>
          </w:tcPr>
          <w:p>
            <w:r>
              <w:t>Health Desk</w:t>
            </w:r>
          </w:p>
        </w:tc>
        <w:tc>
          <w:tcPr>
            <w:tcW w:type="dxa" w:w="2160"/>
          </w:tcPr>
          <w:p>
            <w:r>
              <w:t>Dr. Amara Singh</w:t>
            </w:r>
          </w:p>
        </w:tc>
        <w:tc>
          <w:tcPr>
            <w:tcW w:type="dxa" w:w="2160"/>
          </w:tcPr>
          <w:p>
            <w:r>
              <w:t>health@example.test</w:t>
            </w:r>
          </w:p>
        </w:tc>
        <w:tc>
          <w:tcPr>
            <w:tcW w:type="dxa" w:w="2160"/>
          </w:tcPr>
          <w:p>
            <w:r>
              <w:t>555-0106</w:t>
            </w:r>
          </w:p>
        </w:tc>
      </w:tr>
    </w:tbl>
    <w:p>
      <w:r>
        <w:rPr>
          <w:sz w:val="21"/>
        </w:rPr>
        <w:t>PRIVATE: private donor note and discount dispute are not for public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footer - internal routing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Community Resilience Field Manual | internal routing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