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 East Wing Textile Exhibition Installation Binder Working Draft</w:t>
      </w:r>
    </w:p>
    <w:p>
      <w:r>
        <w:t>PRIVATE cover note: this file combines public installation content with internal registrar material, insurance reserve notes, courier hotel planning, security route comments, unreleased valuation data, and scratch schedule calculations. Public release editor must separate production content from registrar-only handling notes.</w:t>
      </w:r>
    </w:p>
    <w:p>
      <w:pPr>
        <w:pStyle w:val="Heading1"/>
      </w:pPr>
      <w:r>
        <w:t>Draft TOC - keep the Word field</w:t>
      </w:r>
    </w:p>
    <w:p>
      <w:r>
        <w:fldChar w:fldCharType="begin"/>
        <w:instrText xml:space="preserve">TOC \o "1-3" \h \z \u</w:instrText>
        <w:fldChar w:fldCharType="separate"/>
        <w:t>Right-click to update field.</w:t>
        <w:fldChar w:fldCharType="end"/>
      </w:r>
    </w:p>
    <w:p>
      <w:r>
        <w:t>Editor reminder: remove every DRAFT, PRIVATE, INTERNAL, scratch, and parking lot marker before release.</w:t>
      </w:r>
    </w:p>
    <w:p>
      <w:pPr>
        <w:pStyle w:val="Heading1"/>
      </w:pPr>
      <w:r>
        <w:t>parking lot - registrar-only risks</w:t>
      </w:r>
    </w:p>
    <w:p>
      <w:pPr>
        <w:pStyle w:val="ListBullet"/>
      </w:pPr>
      <w:r>
        <w:t>PRIVATE: lender dispute about TX-004 and confidential lender escalation are not public.</w:t>
      </w:r>
    </w:p>
    <w:p>
      <w:pPr>
        <w:pStyle w:val="ListBullet"/>
      </w:pPr>
      <w:r>
        <w:t>INTERNAL: insurance reserve and unreleased valuation figures must remain outside the binder.</w:t>
      </w:r>
    </w:p>
    <w:p>
      <w:pPr>
        <w:pStyle w:val="ListBullet"/>
      </w:pPr>
      <w:r>
        <w:t>scratch: courier hotel and staff overtime cap were rejected from the production version.</w:t>
      </w:r>
    </w:p>
    <w:p>
      <w:pPr>
        <w:pStyle w:val="ListBullet"/>
      </w:pPr>
      <w:r>
        <w:t>PRIVATE: pest incident and crate damage rumor require registrar follow-up only.</w:t>
      </w:r>
    </w:p>
    <w:p>
      <w:pPr>
        <w:pStyle w:val="ListBullet"/>
      </w:pPr>
      <w:r>
        <w:t>INTERNAL: security route and donor sensitivity notes are not part of installation release.</w:t>
      </w:r>
    </w:p>
    <w:p>
      <w:pPr>
        <w:pStyle w:val="ListBullet"/>
      </w:pPr>
      <w:r>
        <w:t>PRIVATE: private conservation note for TX-002 should be removed after action is summarized publicly.</w:t>
      </w:r>
    </w:p>
    <w:p>
      <w:pPr>
        <w:pStyle w:val="Heading1"/>
      </w:pPr>
      <w:r>
        <w:t>Draft: Object Loan Register - mixed lender worksheet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936"/>
            <w:vAlign w:val="center"/>
            <w:shd w:fill="EADCF8"/>
          </w:tcPr>
          <w:p>
            <w:r>
              <w:rPr>
                <w:b/>
              </w:rPr>
              <w:t>Object ID</w:t>
            </w:r>
          </w:p>
        </w:tc>
        <w:tc>
          <w:tcPr>
            <w:tcW w:type="dxa" w:w="2016"/>
            <w:vAlign w:val="center"/>
            <w:shd w:fill="EADCF8"/>
          </w:tcPr>
          <w:p>
            <w:r>
              <w:rPr>
                <w:b/>
              </w:rPr>
              <w:t>Title</w:t>
            </w:r>
          </w:p>
        </w:tc>
        <w:tc>
          <w:tcPr>
            <w:tcW w:type="dxa" w:w="1728"/>
            <w:vAlign w:val="center"/>
            <w:shd w:fill="EADCF8"/>
          </w:tcPr>
          <w:p>
            <w:r>
              <w:rPr>
                <w:b/>
              </w:rPr>
              <w:t>Lender</w:t>
            </w:r>
          </w:p>
        </w:tc>
        <w:tc>
          <w:tcPr>
            <w:tcW w:type="dxa" w:w="1152"/>
            <w:vAlign w:val="center"/>
            <w:shd w:fill="EADCF8"/>
          </w:tcPr>
          <w:p>
            <w:r>
              <w:rPr>
                <w:b/>
              </w:rPr>
              <w:t>Gallery</w:t>
            </w:r>
          </w:p>
        </w:tc>
        <w:tc>
          <w:tcPr>
            <w:tcW w:type="dxa" w:w="1584"/>
            <w:vAlign w:val="center"/>
            <w:shd w:fill="EADCF8"/>
          </w:tcPr>
          <w:p>
            <w:r>
              <w:rPr>
                <w:b/>
              </w:rPr>
              <w:t>Display Method</w:t>
            </w:r>
          </w:p>
        </w:tc>
        <w:tc>
          <w:tcPr>
            <w:tcW w:type="dxa" w:w="1152"/>
            <w:vAlign w:val="center"/>
            <w:shd w:fill="EADCF8"/>
          </w:tcPr>
          <w:p>
            <w:r>
              <w:rPr>
                <w:b/>
              </w:rPr>
              <w:t>Courier Required</w:t>
            </w:r>
          </w:p>
        </w:tc>
        <w:tc>
          <w:tcPr>
            <w:tcW w:type="dxa" w:w="2016"/>
            <w:vAlign w:val="center"/>
            <w:shd w:fill="EADCF8"/>
          </w:tcPr>
          <w:p>
            <w:r>
              <w:rPr>
                <w:b/>
              </w:rPr>
              <w:t>Registrar-only note</w:t>
            </w:r>
          </w:p>
        </w:tc>
      </w:tr>
      <w:tr>
        <w:tc>
          <w:tcPr>
            <w:tcW w:type="dxa" w:w="936"/>
            <w:vAlign w:val="top"/>
          </w:tcPr>
          <w:p>
            <w:r>
              <w:t>TX-004</w:t>
            </w:r>
          </w:p>
        </w:tc>
        <w:tc>
          <w:tcPr>
            <w:tcW w:type="dxa" w:w="2016"/>
            <w:vAlign w:val="top"/>
          </w:tcPr>
          <w:p>
            <w:r>
              <w:t>Silk Banner Study</w:t>
            </w:r>
          </w:p>
        </w:tc>
        <w:tc>
          <w:tcPr>
            <w:tcW w:type="dxa" w:w="1728"/>
            <w:vAlign w:val="top"/>
          </w:tcPr>
          <w:p>
            <w:r>
              <w:t>Marlowe Collection</w:t>
            </w:r>
          </w:p>
        </w:tc>
        <w:tc>
          <w:tcPr>
            <w:tcW w:type="dxa" w:w="1152"/>
            <w:vAlign w:val="top"/>
          </w:tcPr>
          <w:p>
            <w:r>
              <w:t>Gallery B</w:t>
            </w:r>
          </w:p>
        </w:tc>
        <w:tc>
          <w:tcPr>
            <w:tcW w:type="dxa" w:w="1584"/>
            <w:vAlign w:val="top"/>
          </w:tcPr>
          <w:p>
            <w:r>
              <w:t>Low-light case</w:t>
            </w:r>
          </w:p>
        </w:tc>
        <w:tc>
          <w:tcPr>
            <w:tcW w:type="dxa" w:w="1152"/>
            <w:vAlign w:val="top"/>
          </w:tcPr>
          <w:p>
            <w:r>
              <w:t>Yes</w:t>
            </w:r>
          </w:p>
        </w:tc>
        <w:tc>
          <w:tcPr>
            <w:tcW w:type="dxa" w:w="2016"/>
            <w:vAlign w:val="top"/>
          </w:tcPr>
          <w:p>
            <w:r>
              <w:t>lender dispute removed</w:t>
            </w:r>
          </w:p>
        </w:tc>
      </w:tr>
      <w:tr>
        <w:tc>
          <w:tcPr>
            <w:tcW w:type="dxa" w:w="936"/>
            <w:vAlign w:val="top"/>
          </w:tcPr>
          <w:p>
            <w:r>
              <w:t>TX-001</w:t>
            </w:r>
          </w:p>
        </w:tc>
        <w:tc>
          <w:tcPr>
            <w:tcW w:type="dxa" w:w="2016"/>
            <w:vAlign w:val="top"/>
          </w:tcPr>
          <w:p>
            <w:r>
              <w:t>Indigo Fragment Panel</w:t>
            </w:r>
          </w:p>
        </w:tc>
        <w:tc>
          <w:tcPr>
            <w:tcW w:type="dxa" w:w="1728"/>
            <w:vAlign w:val="top"/>
          </w:tcPr>
          <w:p>
            <w:r>
              <w:t>North Coast Archive</w:t>
            </w:r>
          </w:p>
        </w:tc>
        <w:tc>
          <w:tcPr>
            <w:tcW w:type="dxa" w:w="1152"/>
            <w:vAlign w:val="top"/>
          </w:tcPr>
          <w:p>
            <w:r>
              <w:t>Gallery A</w:t>
            </w:r>
          </w:p>
        </w:tc>
        <w:tc>
          <w:tcPr>
            <w:tcW w:type="dxa" w:w="1584"/>
            <w:vAlign w:val="top"/>
          </w:tcPr>
          <w:p>
            <w:r>
              <w:t>Case 1 rotation</w:t>
            </w:r>
          </w:p>
        </w:tc>
        <w:tc>
          <w:tcPr>
            <w:tcW w:type="dxa" w:w="1152"/>
            <w:vAlign w:val="top"/>
          </w:tcPr>
          <w:p>
            <w:r>
              <w:t>No</w:t>
            </w:r>
          </w:p>
        </w:tc>
        <w:tc>
          <w:tcPr>
            <w:tcW w:type="dxa" w:w="2016"/>
            <w:vAlign w:val="top"/>
          </w:tcPr>
          <w:p>
            <w:r>
              <w:t>public</w:t>
            </w:r>
          </w:p>
        </w:tc>
      </w:tr>
      <w:tr>
        <w:tc>
          <w:tcPr>
            <w:tcW w:type="dxa" w:w="936"/>
            <w:vAlign w:val="top"/>
          </w:tcPr>
          <w:p>
            <w:r>
              <w:t>TX-009</w:t>
            </w:r>
          </w:p>
        </w:tc>
        <w:tc>
          <w:tcPr>
            <w:tcW w:type="dxa" w:w="2016"/>
            <w:vAlign w:val="top"/>
          </w:tcPr>
          <w:p>
            <w:r>
              <w:t>Pattern Transfer Sheet</w:t>
            </w:r>
          </w:p>
        </w:tc>
        <w:tc>
          <w:tcPr>
            <w:tcW w:type="dxa" w:w="1728"/>
            <w:vAlign w:val="top"/>
          </w:tcPr>
          <w:p>
            <w:r>
              <w:t>University Textile Lab</w:t>
            </w:r>
          </w:p>
        </w:tc>
        <w:tc>
          <w:tcPr>
            <w:tcW w:type="dxa" w:w="1152"/>
            <w:vAlign w:val="top"/>
          </w:tcPr>
          <w:p>
            <w:r>
              <w:t>Gallery C</w:t>
            </w:r>
          </w:p>
        </w:tc>
        <w:tc>
          <w:tcPr>
            <w:tcW w:type="dxa" w:w="1584"/>
            <w:vAlign w:val="top"/>
          </w:tcPr>
          <w:p>
            <w:r>
              <w:t>Flat file display</w:t>
            </w:r>
          </w:p>
        </w:tc>
        <w:tc>
          <w:tcPr>
            <w:tcW w:type="dxa" w:w="1152"/>
            <w:vAlign w:val="top"/>
          </w:tcPr>
          <w:p>
            <w:r>
              <w:t>No</w:t>
            </w:r>
          </w:p>
        </w:tc>
        <w:tc>
          <w:tcPr>
            <w:tcW w:type="dxa" w:w="2016"/>
            <w:vAlign w:val="top"/>
          </w:tcPr>
          <w:p>
            <w:r>
              <w:t>unreleased valuation removed</w:t>
            </w:r>
          </w:p>
        </w:tc>
      </w:tr>
      <w:tr>
        <w:tc>
          <w:tcPr>
            <w:tcW w:type="dxa" w:w="936"/>
            <w:vAlign w:val="top"/>
          </w:tcPr>
          <w:p>
            <w:r>
              <w:t>TX-002</w:t>
            </w:r>
          </w:p>
        </w:tc>
        <w:tc>
          <w:tcPr>
            <w:tcW w:type="dxa" w:w="2016"/>
            <w:vAlign w:val="top"/>
          </w:tcPr>
          <w:p>
            <w:r>
              <w:t>Embroidered River Cloth</w:t>
            </w:r>
          </w:p>
        </w:tc>
        <w:tc>
          <w:tcPr>
            <w:tcW w:type="dxa" w:w="1728"/>
            <w:vAlign w:val="top"/>
          </w:tcPr>
          <w:p>
            <w:r>
              <w:t>Marlowe Collection</w:t>
            </w:r>
          </w:p>
        </w:tc>
        <w:tc>
          <w:tcPr>
            <w:tcW w:type="dxa" w:w="1152"/>
            <w:vAlign w:val="top"/>
          </w:tcPr>
          <w:p>
            <w:r>
              <w:t>Gallery A</w:t>
            </w:r>
          </w:p>
        </w:tc>
        <w:tc>
          <w:tcPr>
            <w:tcW w:type="dxa" w:w="1584"/>
            <w:vAlign w:val="top"/>
          </w:tcPr>
          <w:p>
            <w:r>
              <w:t>Custom mount</w:t>
            </w:r>
          </w:p>
        </w:tc>
        <w:tc>
          <w:tcPr>
            <w:tcW w:type="dxa" w:w="1152"/>
            <w:vAlign w:val="top"/>
          </w:tcPr>
          <w:p>
            <w:r>
              <w:t>Yes</w:t>
            </w:r>
          </w:p>
        </w:tc>
        <w:tc>
          <w:tcPr>
            <w:tcW w:type="dxa" w:w="2016"/>
            <w:vAlign w:val="top"/>
          </w:tcPr>
          <w:p>
            <w:r>
              <w:t>private conservation note summarized</w:t>
            </w:r>
          </w:p>
        </w:tc>
      </w:tr>
      <w:tr>
        <w:tc>
          <w:tcPr>
            <w:tcW w:type="dxa" w:w="936"/>
            <w:vAlign w:val="top"/>
          </w:tcPr>
          <w:p>
            <w:r>
              <w:t>TX-011</w:t>
            </w:r>
          </w:p>
        </w:tc>
        <w:tc>
          <w:tcPr>
            <w:tcW w:type="dxa" w:w="2016"/>
            <w:vAlign w:val="top"/>
          </w:tcPr>
          <w:p>
            <w:r>
              <w:t>Repair Sample Set</w:t>
            </w:r>
          </w:p>
        </w:tc>
        <w:tc>
          <w:tcPr>
            <w:tcW w:type="dxa" w:w="1728"/>
            <w:vAlign w:val="top"/>
          </w:tcPr>
          <w:p>
            <w:r>
              <w:t>Conservation Teaching Trust</w:t>
            </w:r>
          </w:p>
        </w:tc>
        <w:tc>
          <w:tcPr>
            <w:tcW w:type="dxa" w:w="1152"/>
            <w:vAlign w:val="top"/>
          </w:tcPr>
          <w:p>
            <w:r>
              <w:t>Gallery C</w:t>
            </w:r>
          </w:p>
        </w:tc>
        <w:tc>
          <w:tcPr>
            <w:tcW w:type="dxa" w:w="1584"/>
            <w:vAlign w:val="top"/>
          </w:tcPr>
          <w:p>
            <w:r>
              <w:t>Case 4 rotation</w:t>
            </w:r>
          </w:p>
        </w:tc>
        <w:tc>
          <w:tcPr>
            <w:tcW w:type="dxa" w:w="1152"/>
            <w:vAlign w:val="top"/>
          </w:tcPr>
          <w:p>
            <w:r>
              <w:t>No</w:t>
            </w:r>
          </w:p>
        </w:tc>
        <w:tc>
          <w:tcPr>
            <w:tcW w:type="dxa" w:w="2016"/>
            <w:vAlign w:val="top"/>
          </w:tcPr>
          <w:p>
            <w:r>
              <w:t>pest incident note removed</w:t>
            </w:r>
          </w:p>
        </w:tc>
      </w:tr>
      <w:tr>
        <w:tc>
          <w:tcPr>
            <w:tcW w:type="dxa" w:w="936"/>
            <w:vAlign w:val="top"/>
          </w:tcPr>
          <w:p>
            <w:r>
              <w:t>TX-006</w:t>
            </w:r>
          </w:p>
        </w:tc>
        <w:tc>
          <w:tcPr>
            <w:tcW w:type="dxa" w:w="2016"/>
            <w:vAlign w:val="top"/>
          </w:tcPr>
          <w:p>
            <w:r>
              <w:t>Loom Pattern Notebook</w:t>
            </w:r>
          </w:p>
        </w:tc>
        <w:tc>
          <w:tcPr>
            <w:tcW w:type="dxa" w:w="1728"/>
            <w:vAlign w:val="top"/>
          </w:tcPr>
          <w:p>
            <w:r>
              <w:t>North Coast Archive</w:t>
            </w:r>
          </w:p>
        </w:tc>
        <w:tc>
          <w:tcPr>
            <w:tcW w:type="dxa" w:w="1152"/>
            <w:vAlign w:val="top"/>
          </w:tcPr>
          <w:p>
            <w:r>
              <w:t>Gallery B</w:t>
            </w:r>
          </w:p>
        </w:tc>
        <w:tc>
          <w:tcPr>
            <w:tcW w:type="dxa" w:w="1584"/>
            <w:vAlign w:val="top"/>
          </w:tcPr>
          <w:p>
            <w:r>
              <w:t>Book cradle</w:t>
            </w:r>
          </w:p>
        </w:tc>
        <w:tc>
          <w:tcPr>
            <w:tcW w:type="dxa" w:w="1152"/>
            <w:vAlign w:val="top"/>
          </w:tcPr>
          <w:p>
            <w:r>
              <w:t>No</w:t>
            </w:r>
          </w:p>
        </w:tc>
        <w:tc>
          <w:tcPr>
            <w:tcW w:type="dxa" w:w="2016"/>
            <w:vAlign w:val="top"/>
          </w:tcPr>
          <w:p>
            <w:r>
              <w:t>public</w:t>
            </w:r>
          </w:p>
        </w:tc>
      </w:tr>
      <w:tr>
        <w:tc>
          <w:tcPr>
            <w:tcW w:type="dxa" w:w="936"/>
            <w:vAlign w:val="top"/>
          </w:tcPr>
          <w:p>
            <w:r>
              <w:t>TX-008</w:t>
            </w:r>
          </w:p>
        </w:tc>
        <w:tc>
          <w:tcPr>
            <w:tcW w:type="dxa" w:w="2016"/>
            <w:vAlign w:val="top"/>
          </w:tcPr>
          <w:p>
            <w:r>
              <w:t>Child's Festival Sash</w:t>
            </w:r>
          </w:p>
        </w:tc>
        <w:tc>
          <w:tcPr>
            <w:tcW w:type="dxa" w:w="1728"/>
            <w:vAlign w:val="top"/>
          </w:tcPr>
          <w:p>
            <w:r>
              <w:t>Hillside Museum</w:t>
            </w:r>
          </w:p>
        </w:tc>
        <w:tc>
          <w:tcPr>
            <w:tcW w:type="dxa" w:w="1152"/>
            <w:vAlign w:val="top"/>
          </w:tcPr>
          <w:p>
            <w:r>
              <w:t>Gallery C</w:t>
            </w:r>
          </w:p>
        </w:tc>
        <w:tc>
          <w:tcPr>
            <w:tcW w:type="dxa" w:w="1584"/>
            <w:vAlign w:val="top"/>
          </w:tcPr>
          <w:p>
            <w:r>
              <w:t>Case 3 rotation</w:t>
            </w:r>
          </w:p>
        </w:tc>
        <w:tc>
          <w:tcPr>
            <w:tcW w:type="dxa" w:w="1152"/>
            <w:vAlign w:val="top"/>
          </w:tcPr>
          <w:p>
            <w:r>
              <w:t>No</w:t>
            </w:r>
          </w:p>
        </w:tc>
        <w:tc>
          <w:tcPr>
            <w:tcW w:type="dxa" w:w="2016"/>
            <w:vAlign w:val="top"/>
          </w:tcPr>
          <w:p>
            <w:r>
              <w:t>public</w:t>
            </w:r>
          </w:p>
        </w:tc>
      </w:tr>
      <w:tr>
        <w:tc>
          <w:tcPr>
            <w:tcW w:type="dxa" w:w="936"/>
            <w:vAlign w:val="top"/>
          </w:tcPr>
          <w:p>
            <w:r>
              <w:t>TX-003</w:t>
            </w:r>
          </w:p>
        </w:tc>
        <w:tc>
          <w:tcPr>
            <w:tcW w:type="dxa" w:w="2016"/>
            <w:vAlign w:val="top"/>
          </w:tcPr>
          <w:p>
            <w:r>
              <w:t>Sampler with Red Border</w:t>
            </w:r>
          </w:p>
        </w:tc>
        <w:tc>
          <w:tcPr>
            <w:tcW w:type="dxa" w:w="1728"/>
            <w:vAlign w:val="top"/>
          </w:tcPr>
          <w:p>
            <w:r>
              <w:t>Hillside Museum</w:t>
            </w:r>
          </w:p>
        </w:tc>
        <w:tc>
          <w:tcPr>
            <w:tcW w:type="dxa" w:w="1152"/>
            <w:vAlign w:val="top"/>
          </w:tcPr>
          <w:p>
            <w:r>
              <w:t>Gallery A</w:t>
            </w:r>
          </w:p>
        </w:tc>
        <w:tc>
          <w:tcPr>
            <w:tcW w:type="dxa" w:w="1584"/>
            <w:vAlign w:val="top"/>
          </w:tcPr>
          <w:p>
            <w:r>
              <w:t>Wall mount</w:t>
            </w:r>
          </w:p>
        </w:tc>
        <w:tc>
          <w:tcPr>
            <w:tcW w:type="dxa" w:w="1152"/>
            <w:vAlign w:val="top"/>
          </w:tcPr>
          <w:p>
            <w:r>
              <w:t>No</w:t>
            </w:r>
          </w:p>
        </w:tc>
        <w:tc>
          <w:tcPr>
            <w:tcW w:type="dxa" w:w="2016"/>
            <w:vAlign w:val="top"/>
          </w:tcPr>
          <w:p>
            <w:r>
              <w:t>public</w:t>
            </w:r>
          </w:p>
        </w:tc>
      </w:tr>
      <w:tr>
        <w:tc>
          <w:tcPr>
            <w:tcW w:type="dxa" w:w="936"/>
            <w:vAlign w:val="top"/>
          </w:tcPr>
          <w:p>
            <w:r>
              <w:t>TX-010</w:t>
            </w:r>
          </w:p>
        </w:tc>
        <w:tc>
          <w:tcPr>
            <w:tcW w:type="dxa" w:w="2016"/>
            <w:vAlign w:val="top"/>
          </w:tcPr>
          <w:p>
            <w:r>
              <w:t>Blue Resist Shawl</w:t>
            </w:r>
          </w:p>
        </w:tc>
        <w:tc>
          <w:tcPr>
            <w:tcW w:type="dxa" w:w="1728"/>
            <w:vAlign w:val="top"/>
          </w:tcPr>
          <w:p>
            <w:r>
              <w:t>North Coast Archive</w:t>
            </w:r>
          </w:p>
        </w:tc>
        <w:tc>
          <w:tcPr>
            <w:tcW w:type="dxa" w:w="1152"/>
            <w:vAlign w:val="top"/>
          </w:tcPr>
          <w:p>
            <w:r>
              <w:t>Gallery C</w:t>
            </w:r>
          </w:p>
        </w:tc>
        <w:tc>
          <w:tcPr>
            <w:tcW w:type="dxa" w:w="1584"/>
            <w:vAlign w:val="top"/>
          </w:tcPr>
          <w:p>
            <w:r>
              <w:t>Custom mount</w:t>
            </w:r>
          </w:p>
        </w:tc>
        <w:tc>
          <w:tcPr>
            <w:tcW w:type="dxa" w:w="1152"/>
            <w:vAlign w:val="top"/>
          </w:tcPr>
          <w:p>
            <w:r>
              <w:t>No</w:t>
            </w:r>
          </w:p>
        </w:tc>
        <w:tc>
          <w:tcPr>
            <w:tcW w:type="dxa" w:w="2016"/>
            <w:vAlign w:val="top"/>
          </w:tcPr>
          <w:p>
            <w:r>
              <w:t>security route removed</w:t>
            </w:r>
          </w:p>
        </w:tc>
      </w:tr>
      <w:tr>
        <w:tc>
          <w:tcPr>
            <w:tcW w:type="dxa" w:w="936"/>
            <w:vAlign w:val="top"/>
          </w:tcPr>
          <w:p>
            <w:r>
              <w:t>TX-005</w:t>
            </w:r>
          </w:p>
        </w:tc>
        <w:tc>
          <w:tcPr>
            <w:tcW w:type="dxa" w:w="2016"/>
            <w:vAlign w:val="top"/>
          </w:tcPr>
          <w:p>
            <w:r>
              <w:t>Dyed Thread Card</w:t>
            </w:r>
          </w:p>
        </w:tc>
        <w:tc>
          <w:tcPr>
            <w:tcW w:type="dxa" w:w="1728"/>
            <w:vAlign w:val="top"/>
          </w:tcPr>
          <w:p>
            <w:r>
              <w:t>University Textile Lab</w:t>
            </w:r>
          </w:p>
        </w:tc>
        <w:tc>
          <w:tcPr>
            <w:tcW w:type="dxa" w:w="1152"/>
            <w:vAlign w:val="top"/>
          </w:tcPr>
          <w:p>
            <w:r>
              <w:t>Gallery B</w:t>
            </w:r>
          </w:p>
        </w:tc>
        <w:tc>
          <w:tcPr>
            <w:tcW w:type="dxa" w:w="1584"/>
            <w:vAlign w:val="top"/>
          </w:tcPr>
          <w:p>
            <w:r>
              <w:t>Case 2 rotation</w:t>
            </w:r>
          </w:p>
        </w:tc>
        <w:tc>
          <w:tcPr>
            <w:tcW w:type="dxa" w:w="1152"/>
            <w:vAlign w:val="top"/>
          </w:tcPr>
          <w:p>
            <w:r>
              <w:t>No</w:t>
            </w:r>
          </w:p>
        </w:tc>
        <w:tc>
          <w:tcPr>
            <w:tcW w:type="dxa" w:w="2016"/>
            <w:vAlign w:val="top"/>
          </w:tcPr>
          <w:p>
            <w:r>
              <w:t>public</w:t>
            </w:r>
          </w:p>
        </w:tc>
      </w:tr>
      <w:tr>
        <w:tc>
          <w:tcPr>
            <w:tcW w:type="dxa" w:w="936"/>
            <w:vAlign w:val="top"/>
          </w:tcPr>
          <w:p>
            <w:r>
              <w:t>TX-007</w:t>
            </w:r>
          </w:p>
        </w:tc>
        <w:tc>
          <w:tcPr>
            <w:tcW w:type="dxa" w:w="2016"/>
            <w:vAlign w:val="top"/>
          </w:tcPr>
          <w:p>
            <w:r>
              <w:t>Weaver Portrait Cloth</w:t>
            </w:r>
          </w:p>
        </w:tc>
        <w:tc>
          <w:tcPr>
            <w:tcW w:type="dxa" w:w="1728"/>
            <w:vAlign w:val="top"/>
          </w:tcPr>
          <w:p>
            <w:r>
              <w:t>Estate of Lina Voss</w:t>
            </w:r>
          </w:p>
        </w:tc>
        <w:tc>
          <w:tcPr>
            <w:tcW w:type="dxa" w:w="1152"/>
            <w:vAlign w:val="top"/>
          </w:tcPr>
          <w:p>
            <w:r>
              <w:t>Gallery B</w:t>
            </w:r>
          </w:p>
        </w:tc>
        <w:tc>
          <w:tcPr>
            <w:tcW w:type="dxa" w:w="1584"/>
            <w:vAlign w:val="top"/>
          </w:tcPr>
          <w:p>
            <w:r>
              <w:t>Custom mount</w:t>
            </w:r>
          </w:p>
        </w:tc>
        <w:tc>
          <w:tcPr>
            <w:tcW w:type="dxa" w:w="1152"/>
            <w:vAlign w:val="top"/>
          </w:tcPr>
          <w:p>
            <w:r>
              <w:t>No</w:t>
            </w:r>
          </w:p>
        </w:tc>
        <w:tc>
          <w:tcPr>
            <w:tcW w:type="dxa" w:w="2016"/>
            <w:vAlign w:val="top"/>
          </w:tcPr>
          <w:p>
            <w:r>
              <w:t>donor sensitivity removed</w:t>
            </w:r>
          </w:p>
        </w:tc>
      </w:tr>
    </w:tbl>
    <w:p/>
    <w:p>
      <w:pPr>
        <w:pStyle w:val="Heading1"/>
      </w:pPr>
      <w:r>
        <w:t>Draft: Gallery Installation Schedule - date worksheet</w:t>
      </w:r>
    </w:p>
    <w:p>
      <w:r>
        <w:t>Duration rule for release: Duration Days uses inclusive calendar days from Start Date through End Date.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center"/>
            <w:shd w:fill="EADCF8"/>
          </w:tcPr>
          <w:p>
            <w:r>
              <w:rPr>
                <w:b/>
              </w:rPr>
              <w:t>Phase</w:t>
            </w:r>
          </w:p>
        </w:tc>
        <w:tc>
          <w:tcPr>
            <w:tcW w:type="dxa" w:w="1296"/>
            <w:vAlign w:val="center"/>
            <w:shd w:fill="EADCF8"/>
          </w:tcPr>
          <w:p>
            <w:r>
              <w:rPr>
                <w:b/>
              </w:rPr>
              <w:t>Start Date</w:t>
            </w:r>
          </w:p>
        </w:tc>
        <w:tc>
          <w:tcPr>
            <w:tcW w:type="dxa" w:w="1296"/>
            <w:vAlign w:val="center"/>
            <w:shd w:fill="EADCF8"/>
          </w:tcPr>
          <w:p>
            <w:r>
              <w:rPr>
                <w:b/>
              </w:rPr>
              <w:t>End Date</w:t>
            </w:r>
          </w:p>
        </w:tc>
        <w:tc>
          <w:tcPr>
            <w:tcW w:type="dxa" w:w="1584"/>
            <w:vAlign w:val="center"/>
            <w:shd w:fill="EADCF8"/>
          </w:tcPr>
          <w:p>
            <w:r>
              <w:rPr>
                <w:b/>
              </w:rPr>
              <w:t>Owner</w:t>
            </w:r>
          </w:p>
        </w:tc>
        <w:tc>
          <w:tcPr>
            <w:tcW w:type="dxa" w:w="2448"/>
            <w:vAlign w:val="center"/>
            <w:shd w:fill="EADCF8"/>
          </w:tcPr>
          <w:p>
            <w:r>
              <w:rPr>
                <w:b/>
              </w:rPr>
              <w:t>Scratch calculation</w:t>
            </w:r>
          </w:p>
        </w:tc>
      </w:tr>
      <w:tr>
        <w:tc>
          <w:tcPr>
            <w:tcW w:type="dxa" w:w="1872"/>
            <w:vAlign w:val="top"/>
          </w:tcPr>
          <w:p>
            <w:r>
              <w:t>Case installation</w:t>
            </w:r>
          </w:p>
        </w:tc>
        <w:tc>
          <w:tcPr>
            <w:tcW w:type="dxa" w:w="1296"/>
            <w:vAlign w:val="top"/>
          </w:tcPr>
          <w:p>
            <w:r>
              <w:t>2026-09-11</w:t>
            </w:r>
          </w:p>
        </w:tc>
        <w:tc>
          <w:tcPr>
            <w:tcW w:type="dxa" w:w="1296"/>
            <w:vAlign w:val="top"/>
          </w:tcPr>
          <w:p>
            <w:r>
              <w:t>2026-09-14</w:t>
            </w:r>
          </w:p>
        </w:tc>
        <w:tc>
          <w:tcPr>
            <w:tcW w:type="dxa" w:w="1584"/>
            <w:vAlign w:val="top"/>
          </w:tcPr>
          <w:p>
            <w:r>
              <w:t>Exhibition Design</w:t>
            </w:r>
          </w:p>
        </w:tc>
        <w:tc>
          <w:tcPr>
            <w:tcW w:type="dxa" w:w="2448"/>
            <w:vAlign w:val="top"/>
          </w:tcPr>
          <w:p>
            <w:r>
              <w:t>calculate inclusive duration</w:t>
            </w:r>
          </w:p>
        </w:tc>
      </w:tr>
      <w:tr>
        <w:tc>
          <w:tcPr>
            <w:tcW w:type="dxa" w:w="1872"/>
            <w:vAlign w:val="top"/>
          </w:tcPr>
          <w:p>
            <w:r>
              <w:t>Receiving</w:t>
            </w:r>
          </w:p>
        </w:tc>
        <w:tc>
          <w:tcPr>
            <w:tcW w:type="dxa" w:w="1296"/>
            <w:vAlign w:val="top"/>
          </w:tcPr>
          <w:p>
            <w:r>
              <w:t>2026-08-31</w:t>
            </w:r>
          </w:p>
        </w:tc>
        <w:tc>
          <w:tcPr>
            <w:tcW w:type="dxa" w:w="1296"/>
            <w:vAlign w:val="top"/>
          </w:tcPr>
          <w:p>
            <w:r>
              <w:t>2026-09-02</w:t>
            </w:r>
          </w:p>
        </w:tc>
        <w:tc>
          <w:tcPr>
            <w:tcW w:type="dxa" w:w="1584"/>
            <w:vAlign w:val="top"/>
          </w:tcPr>
          <w:p>
            <w:r>
              <w:t>Registrar</w:t>
            </w:r>
          </w:p>
        </w:tc>
        <w:tc>
          <w:tcPr>
            <w:tcW w:type="dxa" w:w="2448"/>
            <w:vAlign w:val="top"/>
          </w:tcPr>
          <w:p>
            <w:r>
              <w:t>insurance reserve note removed</w:t>
            </w:r>
          </w:p>
        </w:tc>
      </w:tr>
      <w:tr>
        <w:tc>
          <w:tcPr>
            <w:tcW w:type="dxa" w:w="1872"/>
            <w:vAlign w:val="top"/>
          </w:tcPr>
          <w:p>
            <w:r>
              <w:t>Final walkthrough</w:t>
            </w:r>
          </w:p>
        </w:tc>
        <w:tc>
          <w:tcPr>
            <w:tcW w:type="dxa" w:w="1296"/>
            <w:vAlign w:val="top"/>
          </w:tcPr>
          <w:p>
            <w:r>
              <w:t>2026-09-23</w:t>
            </w:r>
          </w:p>
        </w:tc>
        <w:tc>
          <w:tcPr>
            <w:tcW w:type="dxa" w:w="1296"/>
            <w:vAlign w:val="top"/>
          </w:tcPr>
          <w:p>
            <w:r>
              <w:t>2026-09-23</w:t>
            </w:r>
          </w:p>
        </w:tc>
        <w:tc>
          <w:tcPr>
            <w:tcW w:type="dxa" w:w="1584"/>
            <w:vAlign w:val="top"/>
          </w:tcPr>
          <w:p>
            <w:r>
              <w:t>Project Lead</w:t>
            </w:r>
          </w:p>
        </w:tc>
        <w:tc>
          <w:tcPr>
            <w:tcW w:type="dxa" w:w="2448"/>
            <w:vAlign w:val="top"/>
          </w:tcPr>
          <w:p>
            <w:r>
              <w:t>one-day phase</w:t>
            </w:r>
          </w:p>
        </w:tc>
      </w:tr>
      <w:tr>
        <w:tc>
          <w:tcPr>
            <w:tcW w:type="dxa" w:w="1872"/>
            <w:vAlign w:val="top"/>
          </w:tcPr>
          <w:p>
            <w:r>
              <w:t>Mount fabrication</w:t>
            </w:r>
          </w:p>
        </w:tc>
        <w:tc>
          <w:tcPr>
            <w:tcW w:type="dxa" w:w="1296"/>
            <w:vAlign w:val="top"/>
          </w:tcPr>
          <w:p>
            <w:r>
              <w:t>2026-09-03</w:t>
            </w:r>
          </w:p>
        </w:tc>
        <w:tc>
          <w:tcPr>
            <w:tcW w:type="dxa" w:w="1296"/>
            <w:vAlign w:val="top"/>
          </w:tcPr>
          <w:p>
            <w:r>
              <w:t>2026-09-08</w:t>
            </w:r>
          </w:p>
        </w:tc>
        <w:tc>
          <w:tcPr>
            <w:tcW w:type="dxa" w:w="1584"/>
            <w:vAlign w:val="top"/>
          </w:tcPr>
          <w:p>
            <w:r>
              <w:t>Preparators</w:t>
            </w:r>
          </w:p>
        </w:tc>
        <w:tc>
          <w:tcPr>
            <w:tcW w:type="dxa" w:w="2448"/>
            <w:vAlign w:val="top"/>
          </w:tcPr>
          <w:p>
            <w:r>
              <w:t>staff overtime cap removed</w:t>
            </w:r>
          </w:p>
        </w:tc>
      </w:tr>
      <w:tr>
        <w:tc>
          <w:tcPr>
            <w:tcW w:type="dxa" w:w="1872"/>
            <w:vAlign w:val="top"/>
          </w:tcPr>
          <w:p>
            <w:r>
              <w:t>Lighting focus</w:t>
            </w:r>
          </w:p>
        </w:tc>
        <w:tc>
          <w:tcPr>
            <w:tcW w:type="dxa" w:w="1296"/>
            <w:vAlign w:val="top"/>
          </w:tcPr>
          <w:p>
            <w:r>
              <w:t>2026-09-19</w:t>
            </w:r>
          </w:p>
        </w:tc>
        <w:tc>
          <w:tcPr>
            <w:tcW w:type="dxa" w:w="1296"/>
            <w:vAlign w:val="top"/>
          </w:tcPr>
          <w:p>
            <w:r>
              <w:t>2026-09-20</w:t>
            </w:r>
          </w:p>
        </w:tc>
        <w:tc>
          <w:tcPr>
            <w:tcW w:type="dxa" w:w="1584"/>
            <w:vAlign w:val="top"/>
          </w:tcPr>
          <w:p>
            <w:r>
              <w:t>Lighting</w:t>
            </w:r>
          </w:p>
        </w:tc>
        <w:tc>
          <w:tcPr>
            <w:tcW w:type="dxa" w:w="2448"/>
            <w:vAlign w:val="top"/>
          </w:tcPr>
          <w:p>
            <w:r>
              <w:t>public</w:t>
            </w:r>
          </w:p>
        </w:tc>
      </w:tr>
      <w:tr>
        <w:tc>
          <w:tcPr>
            <w:tcW w:type="dxa" w:w="1872"/>
            <w:vAlign w:val="top"/>
          </w:tcPr>
          <w:p>
            <w:r>
              <w:t>Gallery paint cure</w:t>
            </w:r>
          </w:p>
        </w:tc>
        <w:tc>
          <w:tcPr>
            <w:tcW w:type="dxa" w:w="1296"/>
            <w:vAlign w:val="top"/>
          </w:tcPr>
          <w:p>
            <w:r>
              <w:t>2026-09-09</w:t>
            </w:r>
          </w:p>
        </w:tc>
        <w:tc>
          <w:tcPr>
            <w:tcW w:type="dxa" w:w="1296"/>
            <w:vAlign w:val="top"/>
          </w:tcPr>
          <w:p>
            <w:r>
              <w:t>2026-09-10</w:t>
            </w:r>
          </w:p>
        </w:tc>
        <w:tc>
          <w:tcPr>
            <w:tcW w:type="dxa" w:w="1584"/>
            <w:vAlign w:val="top"/>
          </w:tcPr>
          <w:p>
            <w:r>
              <w:t>Facilities</w:t>
            </w:r>
          </w:p>
        </w:tc>
        <w:tc>
          <w:tcPr>
            <w:tcW w:type="dxa" w:w="2448"/>
            <w:vAlign w:val="top"/>
          </w:tcPr>
          <w:p>
            <w:r>
              <w:t>public</w:t>
            </w:r>
          </w:p>
        </w:tc>
      </w:tr>
      <w:tr>
        <w:tc>
          <w:tcPr>
            <w:tcW w:type="dxa" w:w="1872"/>
            <w:vAlign w:val="top"/>
          </w:tcPr>
          <w:p>
            <w:r>
              <w:t>Object installation</w:t>
            </w:r>
          </w:p>
        </w:tc>
        <w:tc>
          <w:tcPr>
            <w:tcW w:type="dxa" w:w="1296"/>
            <w:vAlign w:val="top"/>
          </w:tcPr>
          <w:p>
            <w:r>
              <w:t>2026-09-15</w:t>
            </w:r>
          </w:p>
        </w:tc>
        <w:tc>
          <w:tcPr>
            <w:tcW w:type="dxa" w:w="1296"/>
            <w:vAlign w:val="top"/>
          </w:tcPr>
          <w:p>
            <w:r>
              <w:t>2026-09-18</w:t>
            </w:r>
          </w:p>
        </w:tc>
        <w:tc>
          <w:tcPr>
            <w:tcW w:type="dxa" w:w="1584"/>
            <w:vAlign w:val="top"/>
          </w:tcPr>
          <w:p>
            <w:r>
              <w:t>Registrar</w:t>
            </w:r>
          </w:p>
        </w:tc>
        <w:tc>
          <w:tcPr>
            <w:tcW w:type="dxa" w:w="2448"/>
            <w:vAlign w:val="top"/>
          </w:tcPr>
          <w:p>
            <w:r>
              <w:t>courier hotel note removed</w:t>
            </w:r>
          </w:p>
        </w:tc>
      </w:tr>
      <w:tr>
        <w:tc>
          <w:tcPr>
            <w:tcW w:type="dxa" w:w="1872"/>
            <w:vAlign w:val="top"/>
          </w:tcPr>
          <w:p>
            <w:r>
              <w:t>Label placement</w:t>
            </w:r>
          </w:p>
        </w:tc>
        <w:tc>
          <w:tcPr>
            <w:tcW w:type="dxa" w:w="1296"/>
            <w:vAlign w:val="top"/>
          </w:tcPr>
          <w:p>
            <w:r>
              <w:t>2026-09-21</w:t>
            </w:r>
          </w:p>
        </w:tc>
        <w:tc>
          <w:tcPr>
            <w:tcW w:type="dxa" w:w="1296"/>
            <w:vAlign w:val="top"/>
          </w:tcPr>
          <w:p>
            <w:r>
              <w:t>2026-09-22</w:t>
            </w:r>
          </w:p>
        </w:tc>
        <w:tc>
          <w:tcPr>
            <w:tcW w:type="dxa" w:w="1584"/>
            <w:vAlign w:val="top"/>
          </w:tcPr>
          <w:p>
            <w:r>
              <w:t>Graphics</w:t>
            </w:r>
          </w:p>
        </w:tc>
        <w:tc>
          <w:tcPr>
            <w:tcW w:type="dxa" w:w="2448"/>
            <w:vAlign w:val="top"/>
          </w:tcPr>
          <w:p>
            <w:r>
              <w:t>public</w:t>
            </w:r>
          </w:p>
        </w:tc>
      </w:tr>
    </w:tbl>
    <w:p/>
    <w:p>
      <w:pPr>
        <w:pStyle w:val="Heading1"/>
      </w:pPr>
      <w:r>
        <w:t>Draft: Curatorial Brief</w:t>
      </w:r>
    </w:p>
    <w:p>
      <w:r>
        <w:t>This installation binder prepares the East Wing textile exhibition for registrar, conservation, and gallery operations review.</w:t>
      </w:r>
    </w:p>
    <w:p>
      <w:r>
        <w:t>The exhibition includes 11 loaned objects across three galleries, with 6 mounts, 4 case rotations, and 2 courier-supervised installations.</w:t>
      </w:r>
    </w:p>
    <w:p>
      <w:r>
        <w:t>Environmental targets are 68-72 degrees Fahrenheit and 45-55 percent relative humidity unless a lender condition is stricter.</w:t>
      </w:r>
    </w:p>
    <w:p>
      <w:r>
        <w:t>Public-facing label copy is approved for production and separated from registrar-only handling notes.</w:t>
      </w:r>
    </w:p>
    <w:p>
      <w:r>
        <w:t>PRIVATE: do not include donor sensitivity, security route, insurance reserve, or courier hotel notes in the release binder.</w:t>
      </w:r>
    </w:p>
    <w:p>
      <w:pPr>
        <w:pStyle w:val="Heading1"/>
      </w:pPr>
      <w:r>
        <w:t>Draft: Environmental Monitoring Plan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center"/>
            <w:shd w:fill="EADCF8"/>
          </w:tcPr>
          <w:p>
            <w:r>
              <w:rPr>
                <w:b/>
              </w:rPr>
              <w:t>Zone</w:t>
            </w:r>
          </w:p>
        </w:tc>
        <w:tc>
          <w:tcPr>
            <w:tcW w:type="dxa" w:w="2160"/>
            <w:vAlign w:val="center"/>
            <w:shd w:fill="EADCF8"/>
          </w:tcPr>
          <w:p>
            <w:r>
              <w:rPr>
                <w:b/>
              </w:rPr>
              <w:t>Target Temperature</w:t>
            </w:r>
          </w:p>
        </w:tc>
        <w:tc>
          <w:tcPr>
            <w:tcW w:type="dxa" w:w="1728"/>
            <w:vAlign w:val="center"/>
            <w:shd w:fill="EADCF8"/>
          </w:tcPr>
          <w:p>
            <w:r>
              <w:rPr>
                <w:b/>
              </w:rPr>
              <w:t>Target RH</w:t>
            </w:r>
          </w:p>
        </w:tc>
        <w:tc>
          <w:tcPr>
            <w:tcW w:type="dxa" w:w="2160"/>
            <w:vAlign w:val="center"/>
            <w:shd w:fill="EADCF8"/>
          </w:tcPr>
          <w:p>
            <w:r>
              <w:rPr>
                <w:b/>
              </w:rPr>
              <w:t>Monitoring Frequency</w:t>
            </w:r>
          </w:p>
        </w:tc>
        <w:tc>
          <w:tcPr>
            <w:tcW w:type="dxa" w:w="1440"/>
            <w:vAlign w:val="center"/>
            <w:shd w:fill="EADCF8"/>
          </w:tcPr>
          <w:p>
            <w:r>
              <w:rPr>
                <w:b/>
              </w:rPr>
              <w:t>Escalation</w:t>
            </w:r>
          </w:p>
        </w:tc>
        <w:tc>
          <w:tcPr>
            <w:tcW w:type="dxa" w:w="2592"/>
            <w:vAlign w:val="center"/>
            <w:shd w:fill="EADCF8"/>
          </w:tcPr>
          <w:p>
            <w:r>
              <w:rPr>
                <w:b/>
              </w:rPr>
              <w:t>Internal issue</w:t>
            </w:r>
          </w:p>
        </w:tc>
      </w:tr>
      <w:tr>
        <w:tc>
          <w:tcPr>
            <w:tcW w:type="dxa" w:w="1152"/>
            <w:vAlign w:val="top"/>
          </w:tcPr>
          <w:p>
            <w:r>
              <w:t>Gallery B</w:t>
            </w:r>
          </w:p>
        </w:tc>
        <w:tc>
          <w:tcPr>
            <w:tcW w:type="dxa" w:w="2160"/>
            <w:vAlign w:val="top"/>
          </w:tcPr>
          <w:p>
            <w:r>
              <w:t>68-70 degrees Fahrenheit</w:t>
            </w:r>
          </w:p>
        </w:tc>
        <w:tc>
          <w:tcPr>
            <w:tcW w:type="dxa" w:w="1728"/>
            <w:vAlign w:val="top"/>
          </w:tcPr>
          <w:p>
            <w:r>
              <w:t>48-52 percent RH</w:t>
            </w:r>
          </w:p>
        </w:tc>
        <w:tc>
          <w:tcPr>
            <w:tcW w:type="dxa" w:w="2160"/>
            <w:vAlign w:val="top"/>
          </w:tcPr>
          <w:p>
            <w:r>
              <w:t>Hourly during opening week</w:t>
            </w:r>
          </w:p>
        </w:tc>
        <w:tc>
          <w:tcPr>
            <w:tcW w:type="dxa" w:w="1440"/>
            <w:vAlign w:val="top"/>
          </w:tcPr>
          <w:p>
            <w:r>
              <w:t>Conservation</w:t>
            </w:r>
          </w:p>
        </w:tc>
        <w:tc>
          <w:tcPr>
            <w:tcW w:type="dxa" w:w="2592"/>
            <w:vAlign w:val="top"/>
          </w:tcPr>
          <w:p>
            <w:r>
              <w:t>confidential lender condition publicized as stricter range only</w:t>
            </w:r>
          </w:p>
        </w:tc>
      </w:tr>
      <w:tr>
        <w:tc>
          <w:tcPr>
            <w:tcW w:type="dxa" w:w="1152"/>
            <w:vAlign w:val="top"/>
          </w:tcPr>
          <w:p>
            <w:r>
              <w:t>Case 1</w:t>
            </w:r>
          </w:p>
        </w:tc>
        <w:tc>
          <w:tcPr>
            <w:tcW w:type="dxa" w:w="2160"/>
            <w:vAlign w:val="top"/>
          </w:tcPr>
          <w:p>
            <w:r>
              <w:t>68-72 degrees Fahrenheit</w:t>
            </w:r>
          </w:p>
        </w:tc>
        <w:tc>
          <w:tcPr>
            <w:tcW w:type="dxa" w:w="1728"/>
            <w:vAlign w:val="top"/>
          </w:tcPr>
          <w:p>
            <w:r>
              <w:t>45-55 percent RH</w:t>
            </w:r>
          </w:p>
        </w:tc>
        <w:tc>
          <w:tcPr>
            <w:tcW w:type="dxa" w:w="2160"/>
            <w:vAlign w:val="top"/>
          </w:tcPr>
          <w:p>
            <w:r>
              <w:t>Daily</w:t>
            </w:r>
          </w:p>
        </w:tc>
        <w:tc>
          <w:tcPr>
            <w:tcW w:type="dxa" w:w="1440"/>
            <w:vAlign w:val="top"/>
          </w:tcPr>
          <w:p>
            <w:r>
              <w:t>Registrar</w:t>
            </w:r>
          </w:p>
        </w:tc>
        <w:tc>
          <w:tcPr>
            <w:tcW w:type="dxa" w:w="2592"/>
            <w:vAlign w:val="top"/>
          </w:tcPr>
          <w:p>
            <w:r>
              <w:t>public</w:t>
            </w:r>
          </w:p>
        </w:tc>
      </w:tr>
      <w:tr>
        <w:tc>
          <w:tcPr>
            <w:tcW w:type="dxa" w:w="1152"/>
            <w:vAlign w:val="top"/>
          </w:tcPr>
          <w:p>
            <w:r>
              <w:t>Gallery A</w:t>
            </w:r>
          </w:p>
        </w:tc>
        <w:tc>
          <w:tcPr>
            <w:tcW w:type="dxa" w:w="2160"/>
            <w:vAlign w:val="top"/>
          </w:tcPr>
          <w:p>
            <w:r>
              <w:t>68-72 degrees Fahrenheit</w:t>
            </w:r>
          </w:p>
        </w:tc>
        <w:tc>
          <w:tcPr>
            <w:tcW w:type="dxa" w:w="1728"/>
            <w:vAlign w:val="top"/>
          </w:tcPr>
          <w:p>
            <w:r>
              <w:t>45-55 percent RH</w:t>
            </w:r>
          </w:p>
        </w:tc>
        <w:tc>
          <w:tcPr>
            <w:tcW w:type="dxa" w:w="2160"/>
            <w:vAlign w:val="top"/>
          </w:tcPr>
          <w:p>
            <w:r>
              <w:t>Twice daily</w:t>
            </w:r>
          </w:p>
        </w:tc>
        <w:tc>
          <w:tcPr>
            <w:tcW w:type="dxa" w:w="1440"/>
            <w:vAlign w:val="top"/>
          </w:tcPr>
          <w:p>
            <w:r>
              <w:t>Conservation</w:t>
            </w:r>
          </w:p>
        </w:tc>
        <w:tc>
          <w:tcPr>
            <w:tcW w:type="dxa" w:w="2592"/>
            <w:vAlign w:val="top"/>
          </w:tcPr>
          <w:p>
            <w:r>
              <w:t>public</w:t>
            </w:r>
          </w:p>
        </w:tc>
      </w:tr>
      <w:tr>
        <w:tc>
          <w:tcPr>
            <w:tcW w:type="dxa" w:w="1152"/>
            <w:vAlign w:val="top"/>
          </w:tcPr>
          <w:p>
            <w:r>
              <w:t>Case 4</w:t>
            </w:r>
          </w:p>
        </w:tc>
        <w:tc>
          <w:tcPr>
            <w:tcW w:type="dxa" w:w="2160"/>
            <w:vAlign w:val="top"/>
          </w:tcPr>
          <w:p>
            <w:r>
              <w:t>68-72 degrees Fahrenheit</w:t>
            </w:r>
          </w:p>
        </w:tc>
        <w:tc>
          <w:tcPr>
            <w:tcW w:type="dxa" w:w="1728"/>
            <w:vAlign w:val="top"/>
          </w:tcPr>
          <w:p>
            <w:r>
              <w:t>45-55 percent RH</w:t>
            </w:r>
          </w:p>
        </w:tc>
        <w:tc>
          <w:tcPr>
            <w:tcW w:type="dxa" w:w="2160"/>
            <w:vAlign w:val="top"/>
          </w:tcPr>
          <w:p>
            <w:r>
              <w:t>Daily</w:t>
            </w:r>
          </w:p>
        </w:tc>
        <w:tc>
          <w:tcPr>
            <w:tcW w:type="dxa" w:w="1440"/>
            <w:vAlign w:val="top"/>
          </w:tcPr>
          <w:p>
            <w:r>
              <w:t>Conservation</w:t>
            </w:r>
          </w:p>
        </w:tc>
        <w:tc>
          <w:tcPr>
            <w:tcW w:type="dxa" w:w="2592"/>
            <w:vAlign w:val="top"/>
          </w:tcPr>
          <w:p>
            <w:r>
              <w:t>pest incident removed</w:t>
            </w:r>
          </w:p>
        </w:tc>
      </w:tr>
      <w:tr>
        <w:tc>
          <w:tcPr>
            <w:tcW w:type="dxa" w:w="1152"/>
            <w:vAlign w:val="top"/>
          </w:tcPr>
          <w:p>
            <w:r>
              <w:t>Gallery C</w:t>
            </w:r>
          </w:p>
        </w:tc>
        <w:tc>
          <w:tcPr>
            <w:tcW w:type="dxa" w:w="2160"/>
            <w:vAlign w:val="top"/>
          </w:tcPr>
          <w:p>
            <w:r>
              <w:t>68-72 degrees Fahrenheit</w:t>
            </w:r>
          </w:p>
        </w:tc>
        <w:tc>
          <w:tcPr>
            <w:tcW w:type="dxa" w:w="1728"/>
            <w:vAlign w:val="top"/>
          </w:tcPr>
          <w:p>
            <w:r>
              <w:t>45-55 percent RH</w:t>
            </w:r>
          </w:p>
        </w:tc>
        <w:tc>
          <w:tcPr>
            <w:tcW w:type="dxa" w:w="2160"/>
            <w:vAlign w:val="top"/>
          </w:tcPr>
          <w:p>
            <w:r>
              <w:t>Twice daily</w:t>
            </w:r>
          </w:p>
        </w:tc>
        <w:tc>
          <w:tcPr>
            <w:tcW w:type="dxa" w:w="1440"/>
            <w:vAlign w:val="top"/>
          </w:tcPr>
          <w:p>
            <w:r>
              <w:t>Facilities</w:t>
            </w:r>
          </w:p>
        </w:tc>
        <w:tc>
          <w:tcPr>
            <w:tcW w:type="dxa" w:w="2592"/>
            <w:vAlign w:val="top"/>
          </w:tcPr>
          <w:p>
            <w:r>
              <w:t>public</w:t>
            </w:r>
          </w:p>
        </w:tc>
      </w:tr>
    </w:tbl>
    <w:p/>
    <w:p>
      <w:pPr>
        <w:pStyle w:val="Heading1"/>
      </w:pPr>
      <w:r>
        <w:t>Draft: Public Label Copy Set - production excerpts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08"/>
            <w:vAlign w:val="center"/>
            <w:shd w:fill="EADCF8"/>
          </w:tcPr>
          <w:p>
            <w:r>
              <w:rPr>
                <w:b/>
              </w:rPr>
              <w:t>Label ID</w:t>
            </w:r>
          </w:p>
        </w:tc>
        <w:tc>
          <w:tcPr>
            <w:tcW w:type="dxa" w:w="1008"/>
            <w:vAlign w:val="center"/>
            <w:shd w:fill="EADCF8"/>
          </w:tcPr>
          <w:p>
            <w:r>
              <w:rPr>
                <w:b/>
              </w:rPr>
              <w:t>Object ID</w:t>
            </w:r>
          </w:p>
        </w:tc>
        <w:tc>
          <w:tcPr>
            <w:tcW w:type="dxa" w:w="2304"/>
            <w:vAlign w:val="center"/>
            <w:shd w:fill="EADCF8"/>
          </w:tcPr>
          <w:p>
            <w:r>
              <w:rPr>
                <w:b/>
              </w:rPr>
              <w:t>Approved Title</w:t>
            </w:r>
          </w:p>
        </w:tc>
        <w:tc>
          <w:tcPr>
            <w:tcW w:type="dxa" w:w="1008"/>
            <w:vAlign w:val="center"/>
            <w:shd w:fill="EADCF8"/>
          </w:tcPr>
          <w:p>
            <w:r>
              <w:rPr>
                <w:b/>
              </w:rPr>
              <w:t>Word Count</w:t>
            </w:r>
          </w:p>
        </w:tc>
        <w:tc>
          <w:tcPr>
            <w:tcW w:type="dxa" w:w="1440"/>
            <w:vAlign w:val="center"/>
            <w:shd w:fill="EADCF8"/>
          </w:tcPr>
          <w:p>
            <w:r>
              <w:rPr>
                <w:b/>
              </w:rPr>
              <w:t>Production Status</w:t>
            </w:r>
          </w:p>
        </w:tc>
        <w:tc>
          <w:tcPr>
            <w:tcW w:type="dxa" w:w="2304"/>
            <w:vAlign w:val="center"/>
            <w:shd w:fill="EADCF8"/>
          </w:tcPr>
          <w:p>
            <w:r>
              <w:rPr>
                <w:b/>
              </w:rPr>
              <w:t>Internal note</w:t>
            </w:r>
          </w:p>
        </w:tc>
      </w:tr>
      <w:tr>
        <w:tc>
          <w:tcPr>
            <w:tcW w:type="dxa" w:w="1008"/>
            <w:vAlign w:val="top"/>
          </w:tcPr>
          <w:p>
            <w:r>
              <w:t>L-03</w:t>
            </w:r>
          </w:p>
        </w:tc>
        <w:tc>
          <w:tcPr>
            <w:tcW w:type="dxa" w:w="1008"/>
            <w:vAlign w:val="top"/>
          </w:tcPr>
          <w:p>
            <w:r>
              <w:t>TX-004</w:t>
            </w:r>
          </w:p>
        </w:tc>
        <w:tc>
          <w:tcPr>
            <w:tcW w:type="dxa" w:w="2304"/>
            <w:vAlign w:val="top"/>
          </w:tcPr>
          <w:p>
            <w:r>
              <w:t>Silk Banner Study</w:t>
            </w:r>
          </w:p>
        </w:tc>
        <w:tc>
          <w:tcPr>
            <w:tcW w:type="dxa" w:w="1008"/>
            <w:vAlign w:val="top"/>
          </w:tcPr>
          <w:p>
            <w:r>
              <w:t>58</w:t>
            </w:r>
          </w:p>
        </w:tc>
        <w:tc>
          <w:tcPr>
            <w:tcW w:type="dxa" w:w="1440"/>
            <w:vAlign w:val="top"/>
          </w:tcPr>
          <w:p>
            <w:r>
              <w:t>Ready</w:t>
            </w:r>
          </w:p>
        </w:tc>
        <w:tc>
          <w:tcPr>
            <w:tcW w:type="dxa" w:w="2304"/>
            <w:vAlign w:val="top"/>
          </w:tcPr>
          <w:p>
            <w:r>
              <w:t>lender dispute removed</w:t>
            </w:r>
          </w:p>
        </w:tc>
      </w:tr>
      <w:tr>
        <w:tc>
          <w:tcPr>
            <w:tcW w:type="dxa" w:w="1008"/>
            <w:vAlign w:val="top"/>
          </w:tcPr>
          <w:p>
            <w:r>
              <w:t>L-01</w:t>
            </w:r>
          </w:p>
        </w:tc>
        <w:tc>
          <w:tcPr>
            <w:tcW w:type="dxa" w:w="1008"/>
            <w:vAlign w:val="top"/>
          </w:tcPr>
          <w:p>
            <w:r>
              <w:t>TX-001</w:t>
            </w:r>
          </w:p>
        </w:tc>
        <w:tc>
          <w:tcPr>
            <w:tcW w:type="dxa" w:w="2304"/>
            <w:vAlign w:val="top"/>
          </w:tcPr>
          <w:p>
            <w:r>
              <w:t>Indigo Fragment Panel</w:t>
            </w:r>
          </w:p>
        </w:tc>
        <w:tc>
          <w:tcPr>
            <w:tcW w:type="dxa" w:w="1008"/>
            <w:vAlign w:val="top"/>
          </w:tcPr>
          <w:p>
            <w:r>
              <w:t>62</w:t>
            </w:r>
          </w:p>
        </w:tc>
        <w:tc>
          <w:tcPr>
            <w:tcW w:type="dxa" w:w="1440"/>
            <w:vAlign w:val="top"/>
          </w:tcPr>
          <w:p>
            <w:r>
              <w:t>Ready</w:t>
            </w:r>
          </w:p>
        </w:tc>
        <w:tc>
          <w:tcPr>
            <w:tcW w:type="dxa" w:w="2304"/>
            <w:vAlign w:val="top"/>
          </w:tcPr>
          <w:p>
            <w:r>
              <w:t>public</w:t>
            </w:r>
          </w:p>
        </w:tc>
      </w:tr>
      <w:tr>
        <w:tc>
          <w:tcPr>
            <w:tcW w:type="dxa" w:w="1008"/>
            <w:vAlign w:val="top"/>
          </w:tcPr>
          <w:p>
            <w:r>
              <w:t>L-05</w:t>
            </w:r>
          </w:p>
        </w:tc>
        <w:tc>
          <w:tcPr>
            <w:tcW w:type="dxa" w:w="1008"/>
            <w:vAlign w:val="top"/>
          </w:tcPr>
          <w:p>
            <w:r>
              <w:t>TX-010</w:t>
            </w:r>
          </w:p>
        </w:tc>
        <w:tc>
          <w:tcPr>
            <w:tcW w:type="dxa" w:w="2304"/>
            <w:vAlign w:val="top"/>
          </w:tcPr>
          <w:p>
            <w:r>
              <w:t>Blue Resist Shawl</w:t>
            </w:r>
          </w:p>
        </w:tc>
        <w:tc>
          <w:tcPr>
            <w:tcW w:type="dxa" w:w="1008"/>
            <w:vAlign w:val="top"/>
          </w:tcPr>
          <w:p>
            <w:r>
              <w:t>69</w:t>
            </w:r>
          </w:p>
        </w:tc>
        <w:tc>
          <w:tcPr>
            <w:tcW w:type="dxa" w:w="1440"/>
            <w:vAlign w:val="top"/>
          </w:tcPr>
          <w:p>
            <w:r>
              <w:t>Ready</w:t>
            </w:r>
          </w:p>
        </w:tc>
        <w:tc>
          <w:tcPr>
            <w:tcW w:type="dxa" w:w="2304"/>
            <w:vAlign w:val="top"/>
          </w:tcPr>
          <w:p>
            <w:r>
              <w:t>donor sensitivity removed</w:t>
            </w:r>
          </w:p>
        </w:tc>
      </w:tr>
      <w:tr>
        <w:tc>
          <w:tcPr>
            <w:tcW w:type="dxa" w:w="1008"/>
            <w:vAlign w:val="top"/>
          </w:tcPr>
          <w:p>
            <w:r>
              <w:t>L-02</w:t>
            </w:r>
          </w:p>
        </w:tc>
        <w:tc>
          <w:tcPr>
            <w:tcW w:type="dxa" w:w="1008"/>
            <w:vAlign w:val="top"/>
          </w:tcPr>
          <w:p>
            <w:r>
              <w:t>TX-002</w:t>
            </w:r>
          </w:p>
        </w:tc>
        <w:tc>
          <w:tcPr>
            <w:tcW w:type="dxa" w:w="2304"/>
            <w:vAlign w:val="top"/>
          </w:tcPr>
          <w:p>
            <w:r>
              <w:t>Embroidered River Cloth</w:t>
            </w:r>
          </w:p>
        </w:tc>
        <w:tc>
          <w:tcPr>
            <w:tcW w:type="dxa" w:w="1008"/>
            <w:vAlign w:val="top"/>
          </w:tcPr>
          <w:p>
            <w:r>
              <w:t>74</w:t>
            </w:r>
          </w:p>
        </w:tc>
        <w:tc>
          <w:tcPr>
            <w:tcW w:type="dxa" w:w="1440"/>
            <w:vAlign w:val="top"/>
          </w:tcPr>
          <w:p>
            <w:r>
              <w:t>Ready</w:t>
            </w:r>
          </w:p>
        </w:tc>
        <w:tc>
          <w:tcPr>
            <w:tcW w:type="dxa" w:w="2304"/>
            <w:vAlign w:val="top"/>
          </w:tcPr>
          <w:p>
            <w:r>
              <w:t>private conservation note removed</w:t>
            </w:r>
          </w:p>
        </w:tc>
      </w:tr>
      <w:tr>
        <w:tc>
          <w:tcPr>
            <w:tcW w:type="dxa" w:w="1008"/>
            <w:vAlign w:val="top"/>
          </w:tcPr>
          <w:p>
            <w:r>
              <w:t>L-04</w:t>
            </w:r>
          </w:p>
        </w:tc>
        <w:tc>
          <w:tcPr>
            <w:tcW w:type="dxa" w:w="1008"/>
            <w:vAlign w:val="top"/>
          </w:tcPr>
          <w:p>
            <w:r>
              <w:t>TX-006</w:t>
            </w:r>
          </w:p>
        </w:tc>
        <w:tc>
          <w:tcPr>
            <w:tcW w:type="dxa" w:w="2304"/>
            <w:vAlign w:val="top"/>
          </w:tcPr>
          <w:p>
            <w:r>
              <w:t>Loom Pattern Notebook</w:t>
            </w:r>
          </w:p>
        </w:tc>
        <w:tc>
          <w:tcPr>
            <w:tcW w:type="dxa" w:w="1008"/>
            <w:vAlign w:val="top"/>
          </w:tcPr>
          <w:p>
            <w:r>
              <w:t>66</w:t>
            </w:r>
          </w:p>
        </w:tc>
        <w:tc>
          <w:tcPr>
            <w:tcW w:type="dxa" w:w="1440"/>
            <w:vAlign w:val="top"/>
          </w:tcPr>
          <w:p>
            <w:r>
              <w:t>Ready</w:t>
            </w:r>
          </w:p>
        </w:tc>
        <w:tc>
          <w:tcPr>
            <w:tcW w:type="dxa" w:w="2304"/>
            <w:vAlign w:val="top"/>
          </w:tcPr>
          <w:p>
            <w:r>
              <w:t>public</w:t>
            </w:r>
          </w:p>
        </w:tc>
      </w:tr>
    </w:tbl>
    <w:p/>
    <w:p>
      <w:r>
        <w:t>Final label copy table must retain only production-facing columns and sort labels L-01 through L-05.</w:t>
      </w:r>
    </w:p>
    <w:p>
      <w:pPr>
        <w:pStyle w:val="Heading1"/>
      </w:pPr>
      <w:r>
        <w:t>Draft: Condition Report Exception 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center"/>
            <w:shd w:fill="EADCF8"/>
          </w:tcPr>
          <w:p>
            <w:r>
              <w:rPr>
                <w:b/>
              </w:rPr>
              <w:t>Exception ID</w:t>
            </w:r>
          </w:p>
        </w:tc>
        <w:tc>
          <w:tcPr>
            <w:tcW w:type="dxa" w:w="1008"/>
            <w:vAlign w:val="center"/>
            <w:shd w:fill="EADCF8"/>
          </w:tcPr>
          <w:p>
            <w:r>
              <w:rPr>
                <w:b/>
              </w:rPr>
              <w:t>Object ID</w:t>
            </w:r>
          </w:p>
        </w:tc>
        <w:tc>
          <w:tcPr>
            <w:tcW w:type="dxa" w:w="3024"/>
            <w:vAlign w:val="center"/>
            <w:shd w:fill="EADCF8"/>
          </w:tcPr>
          <w:p>
            <w:r>
              <w:rPr>
                <w:b/>
              </w:rPr>
              <w:t>Issue</w:t>
            </w:r>
          </w:p>
        </w:tc>
        <w:tc>
          <w:tcPr>
            <w:tcW w:type="dxa" w:w="2448"/>
            <w:vAlign w:val="center"/>
            <w:shd w:fill="EADCF8"/>
          </w:tcPr>
          <w:p>
            <w:r>
              <w:rPr>
                <w:b/>
              </w:rPr>
              <w:t>Action</w:t>
            </w:r>
          </w:p>
        </w:tc>
        <w:tc>
          <w:tcPr>
            <w:tcW w:type="dxa" w:w="1296"/>
            <w:vAlign w:val="center"/>
            <w:shd w:fill="EADCF8"/>
          </w:tcPr>
          <w:p>
            <w:r>
              <w:rPr>
                <w:b/>
              </w:rPr>
              <w:t>Release Status</w:t>
            </w:r>
          </w:p>
        </w:tc>
        <w:tc>
          <w:tcPr>
            <w:tcW w:type="dxa" w:w="2160"/>
            <w:vAlign w:val="center"/>
            <w:shd w:fill="EADCF8"/>
          </w:tcPr>
          <w:p>
            <w:r>
              <w:rPr>
                <w:b/>
              </w:rPr>
              <w:t>Registrar-only note</w:t>
            </w:r>
          </w:p>
        </w:tc>
      </w:tr>
      <w:tr>
        <w:tc>
          <w:tcPr>
            <w:tcW w:type="dxa" w:w="1152"/>
            <w:vAlign w:val="top"/>
          </w:tcPr>
          <w:p>
            <w:r>
              <w:t>CR-03</w:t>
            </w:r>
          </w:p>
        </w:tc>
        <w:tc>
          <w:tcPr>
            <w:tcW w:type="dxa" w:w="1008"/>
            <w:vAlign w:val="top"/>
          </w:tcPr>
          <w:p>
            <w:r>
              <w:t>TX-006</w:t>
            </w:r>
          </w:p>
        </w:tc>
        <w:tc>
          <w:tcPr>
            <w:tcW w:type="dxa" w:w="3024"/>
            <w:vAlign w:val="top"/>
          </w:tcPr>
          <w:p>
            <w:r>
              <w:t>Book cradle angle adjusted after test fit</w:t>
            </w:r>
          </w:p>
        </w:tc>
        <w:tc>
          <w:tcPr>
            <w:tcW w:type="dxa" w:w="2448"/>
            <w:vAlign w:val="top"/>
          </w:tcPr>
          <w:p>
            <w:r>
              <w:t>Use revised cradle wedge</w:t>
            </w:r>
          </w:p>
        </w:tc>
        <w:tc>
          <w:tcPr>
            <w:tcW w:type="dxa" w:w="1296"/>
            <w:vAlign w:val="top"/>
          </w:tcPr>
          <w:p>
            <w:r>
              <w:t>Cleared</w:t>
            </w:r>
          </w:p>
        </w:tc>
        <w:tc>
          <w:tcPr>
            <w:tcW w:type="dxa" w:w="2160"/>
            <w:vAlign w:val="top"/>
          </w:tcPr>
          <w:p>
            <w:r>
              <w:t>public</w:t>
            </w:r>
          </w:p>
        </w:tc>
      </w:tr>
      <w:tr>
        <w:tc>
          <w:tcPr>
            <w:tcW w:type="dxa" w:w="1152"/>
            <w:vAlign w:val="top"/>
          </w:tcPr>
          <w:p>
            <w:r>
              <w:t>CR-01</w:t>
            </w:r>
          </w:p>
        </w:tc>
        <w:tc>
          <w:tcPr>
            <w:tcW w:type="dxa" w:w="1008"/>
            <w:vAlign w:val="top"/>
          </w:tcPr>
          <w:p>
            <w:r>
              <w:t>TX-002</w:t>
            </w:r>
          </w:p>
        </w:tc>
        <w:tc>
          <w:tcPr>
            <w:tcW w:type="dxa" w:w="3024"/>
            <w:vAlign w:val="top"/>
          </w:tcPr>
          <w:p>
            <w:r>
              <w:t>Loose edge threads noted before mount approval</w:t>
            </w:r>
          </w:p>
        </w:tc>
        <w:tc>
          <w:tcPr>
            <w:tcW w:type="dxa" w:w="2448"/>
            <w:vAlign w:val="top"/>
          </w:tcPr>
          <w:p>
            <w:r>
              <w:t>Support stitching documented</w:t>
            </w:r>
          </w:p>
        </w:tc>
        <w:tc>
          <w:tcPr>
            <w:tcW w:type="dxa" w:w="1296"/>
            <w:vAlign w:val="top"/>
          </w:tcPr>
          <w:p>
            <w:r>
              <w:t>Cleared</w:t>
            </w:r>
          </w:p>
        </w:tc>
        <w:tc>
          <w:tcPr>
            <w:tcW w:type="dxa" w:w="2160"/>
            <w:vAlign w:val="top"/>
          </w:tcPr>
          <w:p>
            <w:r>
              <w:t>private conservation note removed</w:t>
            </w:r>
          </w:p>
        </w:tc>
      </w:tr>
      <w:tr>
        <w:tc>
          <w:tcPr>
            <w:tcW w:type="dxa" w:w="1152"/>
            <w:vAlign w:val="top"/>
          </w:tcPr>
          <w:p>
            <w:r>
              <w:t>CR-04</w:t>
            </w:r>
          </w:p>
        </w:tc>
        <w:tc>
          <w:tcPr>
            <w:tcW w:type="dxa" w:w="1008"/>
            <w:vAlign w:val="top"/>
          </w:tcPr>
          <w:p>
            <w:r>
              <w:t>TX-011</w:t>
            </w:r>
          </w:p>
        </w:tc>
        <w:tc>
          <w:tcPr>
            <w:tcW w:type="dxa" w:w="3024"/>
            <w:vAlign w:val="top"/>
          </w:tcPr>
          <w:p>
            <w:r>
              <w:t>Sample packet needs case rotation label</w:t>
            </w:r>
          </w:p>
        </w:tc>
        <w:tc>
          <w:tcPr>
            <w:tcW w:type="dxa" w:w="2448"/>
            <w:vAlign w:val="top"/>
          </w:tcPr>
          <w:p>
            <w:r>
              <w:t>Add rotation card to Case 4</w:t>
            </w:r>
          </w:p>
        </w:tc>
        <w:tc>
          <w:tcPr>
            <w:tcW w:type="dxa" w:w="1296"/>
            <w:vAlign w:val="top"/>
          </w:tcPr>
          <w:p>
            <w:r>
              <w:t>Cleared</w:t>
            </w:r>
          </w:p>
        </w:tc>
        <w:tc>
          <w:tcPr>
            <w:tcW w:type="dxa" w:w="2160"/>
            <w:vAlign w:val="top"/>
          </w:tcPr>
          <w:p>
            <w:r>
              <w:t>pest incident omitted</w:t>
            </w:r>
          </w:p>
        </w:tc>
      </w:tr>
      <w:tr>
        <w:tc>
          <w:tcPr>
            <w:tcW w:type="dxa" w:w="1152"/>
            <w:vAlign w:val="top"/>
          </w:tcPr>
          <w:p>
            <w:r>
              <w:t>CR-02</w:t>
            </w:r>
          </w:p>
        </w:tc>
        <w:tc>
          <w:tcPr>
            <w:tcW w:type="dxa" w:w="1008"/>
            <w:vAlign w:val="top"/>
          </w:tcPr>
          <w:p>
            <w:r>
              <w:t>TX-004</w:t>
            </w:r>
          </w:p>
        </w:tc>
        <w:tc>
          <w:tcPr>
            <w:tcW w:type="dxa" w:w="3024"/>
            <w:vAlign w:val="top"/>
          </w:tcPr>
          <w:p>
            <w:r>
              <w:t>Light sensitivity requires stricter Gallery B limits</w:t>
            </w:r>
          </w:p>
        </w:tc>
        <w:tc>
          <w:tcPr>
            <w:tcW w:type="dxa" w:w="2448"/>
            <w:vAlign w:val="top"/>
          </w:tcPr>
          <w:p>
            <w:r>
              <w:t>Use low-light case settings</w:t>
            </w:r>
          </w:p>
        </w:tc>
        <w:tc>
          <w:tcPr>
            <w:tcW w:type="dxa" w:w="1296"/>
            <w:vAlign w:val="top"/>
          </w:tcPr>
          <w:p>
            <w:r>
              <w:t>Cleared</w:t>
            </w:r>
          </w:p>
        </w:tc>
        <w:tc>
          <w:tcPr>
            <w:tcW w:type="dxa" w:w="2160"/>
            <w:vAlign w:val="top"/>
          </w:tcPr>
          <w:p>
            <w:r>
              <w:t>confidential lender removed</w:t>
            </w:r>
          </w:p>
        </w:tc>
      </w:tr>
    </w:tbl>
    <w:p/>
    <w:p>
      <w:pPr>
        <w:pStyle w:val="Heading1"/>
      </w:pPr>
      <w:r>
        <w:t>Draft: Accessibility Production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vAlign w:val="center"/>
            <w:shd w:fill="EADCF8"/>
          </w:tcPr>
          <w:p>
            <w:r>
              <w:rPr>
                <w:b/>
              </w:rPr>
              <w:t>Item</w:t>
            </w:r>
          </w:p>
        </w:tc>
        <w:tc>
          <w:tcPr>
            <w:tcW w:type="dxa" w:w="2016"/>
            <w:vAlign w:val="center"/>
            <w:shd w:fill="EADCF8"/>
          </w:tcPr>
          <w:p>
            <w:r>
              <w:rPr>
                <w:b/>
              </w:rPr>
              <w:t>Format</w:t>
            </w:r>
          </w:p>
        </w:tc>
        <w:tc>
          <w:tcPr>
            <w:tcW w:type="dxa" w:w="864"/>
            <w:vAlign w:val="center"/>
            <w:shd w:fill="EADCF8"/>
          </w:tcPr>
          <w:p>
            <w:r>
              <w:rPr>
                <w:b/>
              </w:rPr>
              <w:t>Quantity</w:t>
            </w:r>
          </w:p>
        </w:tc>
        <w:tc>
          <w:tcPr>
            <w:tcW w:type="dxa" w:w="1152"/>
            <w:vAlign w:val="center"/>
            <w:shd w:fill="EADCF8"/>
          </w:tcPr>
          <w:p>
            <w:r>
              <w:rPr>
                <w:b/>
              </w:rPr>
              <w:t>Status</w:t>
            </w:r>
          </w:p>
        </w:tc>
        <w:tc>
          <w:tcPr>
            <w:tcW w:type="dxa" w:w="2304"/>
            <w:vAlign w:val="center"/>
            <w:shd w:fill="EADCF8"/>
          </w:tcPr>
          <w:p>
            <w:r>
              <w:rPr>
                <w:b/>
              </w:rPr>
              <w:t>Scratch note</w:t>
            </w:r>
          </w:p>
        </w:tc>
      </w:tr>
      <w:tr>
        <w:tc>
          <w:tcPr>
            <w:tcW w:type="dxa" w:w="2016"/>
            <w:vAlign w:val="top"/>
          </w:tcPr>
          <w:p>
            <w:r>
              <w:t>Audio description scripts</w:t>
            </w:r>
          </w:p>
        </w:tc>
        <w:tc>
          <w:tcPr>
            <w:tcW w:type="dxa" w:w="2016"/>
            <w:vAlign w:val="top"/>
          </w:tcPr>
          <w:p>
            <w:r>
              <w:t>Audio guide script</w:t>
            </w:r>
          </w:p>
        </w:tc>
        <w:tc>
          <w:tcPr>
            <w:tcW w:type="dxa" w:w="864"/>
            <w:vAlign w:val="top"/>
          </w:tcPr>
          <w:p>
            <w:r>
              <w:t>5</w:t>
            </w:r>
          </w:p>
        </w:tc>
        <w:tc>
          <w:tcPr>
            <w:tcW w:type="dxa" w:w="1152"/>
            <w:vAlign w:val="top"/>
          </w:tcPr>
          <w:p>
            <w:r>
              <w:t>Ready</w:t>
            </w:r>
          </w:p>
        </w:tc>
        <w:tc>
          <w:tcPr>
            <w:tcW w:type="dxa" w:w="2304"/>
            <w:vAlign w:val="top"/>
          </w:tcPr>
          <w:p>
            <w:r>
              <w:t>public</w:t>
            </w:r>
          </w:p>
        </w:tc>
      </w:tr>
      <w:tr>
        <w:tc>
          <w:tcPr>
            <w:tcW w:type="dxa" w:w="2016"/>
            <w:vAlign w:val="top"/>
          </w:tcPr>
          <w:p>
            <w:r>
              <w:t>Large-print labels</w:t>
            </w:r>
          </w:p>
        </w:tc>
        <w:tc>
          <w:tcPr>
            <w:tcW w:type="dxa" w:w="2016"/>
            <w:vAlign w:val="top"/>
          </w:tcPr>
          <w:p>
            <w:r>
              <w:t>18-point print packet</w:t>
            </w:r>
          </w:p>
        </w:tc>
        <w:tc>
          <w:tcPr>
            <w:tcW w:type="dxa" w:w="864"/>
            <w:vAlign w:val="top"/>
          </w:tcPr>
          <w:p>
            <w:r>
              <w:t>80</w:t>
            </w:r>
          </w:p>
        </w:tc>
        <w:tc>
          <w:tcPr>
            <w:tcW w:type="dxa" w:w="1152"/>
            <w:vAlign w:val="top"/>
          </w:tcPr>
          <w:p>
            <w:r>
              <w:t>Ready</w:t>
            </w:r>
          </w:p>
        </w:tc>
        <w:tc>
          <w:tcPr>
            <w:tcW w:type="dxa" w:w="2304"/>
            <w:vAlign w:val="top"/>
          </w:tcPr>
          <w:p>
            <w:r>
              <w:t>public</w:t>
            </w:r>
          </w:p>
        </w:tc>
      </w:tr>
      <w:tr>
        <w:tc>
          <w:tcPr>
            <w:tcW w:type="dxa" w:w="2016"/>
            <w:vAlign w:val="top"/>
          </w:tcPr>
          <w:p>
            <w:r>
              <w:t>Seating location tags</w:t>
            </w:r>
          </w:p>
        </w:tc>
        <w:tc>
          <w:tcPr>
            <w:tcW w:type="dxa" w:w="2016"/>
            <w:vAlign w:val="top"/>
          </w:tcPr>
          <w:p>
            <w:r>
              <w:t>Gallery sign set</w:t>
            </w:r>
          </w:p>
        </w:tc>
        <w:tc>
          <w:tcPr>
            <w:tcW w:type="dxa" w:w="864"/>
            <w:vAlign w:val="top"/>
          </w:tcPr>
          <w:p>
            <w:r>
              <w:t>12</w:t>
            </w:r>
          </w:p>
        </w:tc>
        <w:tc>
          <w:tcPr>
            <w:tcW w:type="dxa" w:w="1152"/>
            <w:vAlign w:val="top"/>
          </w:tcPr>
          <w:p>
            <w:r>
              <w:t>Ready</w:t>
            </w:r>
          </w:p>
        </w:tc>
        <w:tc>
          <w:tcPr>
            <w:tcW w:type="dxa" w:w="2304"/>
            <w:vAlign w:val="top"/>
          </w:tcPr>
          <w:p>
            <w:r>
              <w:t>public</w:t>
            </w:r>
          </w:p>
        </w:tc>
      </w:tr>
      <w:tr>
        <w:tc>
          <w:tcPr>
            <w:tcW w:type="dxa" w:w="2016"/>
            <w:vAlign w:val="top"/>
          </w:tcPr>
          <w:p>
            <w:r>
              <w:t>Low-vision route notes</w:t>
            </w:r>
          </w:p>
        </w:tc>
        <w:tc>
          <w:tcPr>
            <w:tcW w:type="dxa" w:w="2016"/>
            <w:vAlign w:val="top"/>
          </w:tcPr>
          <w:p>
            <w:r>
              <w:t>Gallery handout</w:t>
            </w:r>
          </w:p>
        </w:tc>
        <w:tc>
          <w:tcPr>
            <w:tcW w:type="dxa" w:w="864"/>
            <w:vAlign w:val="top"/>
          </w:tcPr>
          <w:p>
            <w:r>
              <w:t>80</w:t>
            </w:r>
          </w:p>
        </w:tc>
        <w:tc>
          <w:tcPr>
            <w:tcW w:type="dxa" w:w="1152"/>
            <w:vAlign w:val="top"/>
          </w:tcPr>
          <w:p>
            <w:r>
              <w:t>Ready</w:t>
            </w:r>
          </w:p>
        </w:tc>
        <w:tc>
          <w:tcPr>
            <w:tcW w:type="dxa" w:w="2304"/>
            <w:vAlign w:val="top"/>
          </w:tcPr>
          <w:p>
            <w:r>
              <w:t>security route removed</w:t>
            </w:r>
          </w:p>
        </w:tc>
      </w:tr>
      <w:tr>
        <w:tc>
          <w:tcPr>
            <w:tcW w:type="dxa" w:w="2016"/>
            <w:vAlign w:val="top"/>
          </w:tcPr>
          <w:p>
            <w:r>
              <w:t>Tactile orientation map</w:t>
            </w:r>
          </w:p>
        </w:tc>
        <w:tc>
          <w:tcPr>
            <w:tcW w:type="dxa" w:w="2016"/>
            <w:vAlign w:val="top"/>
          </w:tcPr>
          <w:p>
            <w:r>
              <w:t>Raised-line map</w:t>
            </w:r>
          </w:p>
        </w:tc>
        <w:tc>
          <w:tcPr>
            <w:tcW w:type="dxa" w:w="864"/>
            <w:vAlign w:val="top"/>
          </w:tcPr>
          <w:p>
            <w:r>
              <w:t>6</w:t>
            </w:r>
          </w:p>
        </w:tc>
        <w:tc>
          <w:tcPr>
            <w:tcW w:type="dxa" w:w="1152"/>
            <w:vAlign w:val="top"/>
          </w:tcPr>
          <w:p>
            <w:r>
              <w:t>Ready</w:t>
            </w:r>
          </w:p>
        </w:tc>
        <w:tc>
          <w:tcPr>
            <w:tcW w:type="dxa" w:w="2304"/>
            <w:vAlign w:val="top"/>
          </w:tcPr>
          <w:p>
            <w:r>
              <w:t>public</w:t>
            </w:r>
          </w:p>
        </w:tc>
      </w:tr>
      <w:tr>
        <w:tc>
          <w:tcPr>
            <w:tcW w:type="dxa" w:w="2016"/>
            <w:vAlign w:val="top"/>
          </w:tcPr>
          <w:p>
            <w:r>
              <w:t>Captioned installation video</w:t>
            </w:r>
          </w:p>
        </w:tc>
        <w:tc>
          <w:tcPr>
            <w:tcW w:type="dxa" w:w="2016"/>
            <w:vAlign w:val="top"/>
          </w:tcPr>
          <w:p>
            <w:r>
              <w:t>Captioned media file</w:t>
            </w:r>
          </w:p>
        </w:tc>
        <w:tc>
          <w:tcPr>
            <w:tcW w:type="dxa" w:w="864"/>
            <w:vAlign w:val="top"/>
          </w:tcPr>
          <w:p>
            <w:r>
              <w:t>1</w:t>
            </w:r>
          </w:p>
        </w:tc>
        <w:tc>
          <w:tcPr>
            <w:tcW w:type="dxa" w:w="1152"/>
            <w:vAlign w:val="top"/>
          </w:tcPr>
          <w:p>
            <w:r>
              <w:t>Ready</w:t>
            </w:r>
          </w:p>
        </w:tc>
        <w:tc>
          <w:tcPr>
            <w:tcW w:type="dxa" w:w="2304"/>
            <w:vAlign w:val="top"/>
          </w:tcPr>
          <w:p>
            <w:r>
              <w:t>public</w:t>
            </w:r>
          </w:p>
        </w:tc>
      </w:tr>
    </w:tbl>
    <w:p/>
    <w:p>
      <w:pPr>
        <w:pStyle w:val="Heading1"/>
      </w:pPr>
      <w:r>
        <w:t>Draft: Appendix A - Vendor and Courier Contacts</w:t>
      </w:r>
    </w:p>
    <w:p>
      <w:r>
        <w:t>This appendix is operational but must start on a new page in the release binder.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EADCF8"/>
          </w:tcPr>
          <w:p>
            <w:r>
              <w:rPr>
                <w:b/>
              </w:rPr>
              <w:t>Role</w:t>
            </w:r>
          </w:p>
        </w:tc>
        <w:tc>
          <w:tcPr>
            <w:tcW w:type="dxa" w:w="1872"/>
            <w:vAlign w:val="center"/>
            <w:shd w:fill="EADCF8"/>
          </w:tcPr>
          <w:p>
            <w:r>
              <w:rPr>
                <w:b/>
              </w:rPr>
              <w:t>Organization</w:t>
            </w:r>
          </w:p>
        </w:tc>
        <w:tc>
          <w:tcPr>
            <w:tcW w:type="dxa" w:w="1440"/>
            <w:vAlign w:val="center"/>
            <w:shd w:fill="EADCF8"/>
          </w:tcPr>
          <w:p>
            <w:r>
              <w:rPr>
                <w:b/>
              </w:rPr>
              <w:t>Name</w:t>
            </w:r>
          </w:p>
        </w:tc>
        <w:tc>
          <w:tcPr>
            <w:tcW w:type="dxa" w:w="2304"/>
            <w:vAlign w:val="center"/>
            <w:shd w:fill="EADCF8"/>
          </w:tcPr>
          <w:p>
            <w:r>
              <w:rPr>
                <w:b/>
              </w:rPr>
              <w:t>Email</w:t>
            </w:r>
          </w:p>
        </w:tc>
        <w:tc>
          <w:tcPr>
            <w:tcW w:type="dxa" w:w="1152"/>
            <w:vAlign w:val="center"/>
            <w:shd w:fill="EADCF8"/>
          </w:tcPr>
          <w:p>
            <w:r>
              <w:rPr>
                <w:b/>
              </w:rPr>
              <w:t>Public Phone</w:t>
            </w:r>
          </w:p>
        </w:tc>
        <w:tc>
          <w:tcPr>
            <w:tcW w:type="dxa" w:w="2160"/>
            <w:vAlign w:val="center"/>
            <w:shd w:fill="EADCF8"/>
          </w:tcPr>
          <w:p>
            <w:r>
              <w:rPr>
                <w:b/>
              </w:rPr>
              <w:t>Internal handling</w:t>
            </w:r>
          </w:p>
        </w:tc>
      </w:tr>
      <w:tr>
        <w:tc>
          <w:tcPr>
            <w:tcW w:type="dxa" w:w="1440"/>
            <w:vAlign w:val="top"/>
          </w:tcPr>
          <w:p>
            <w:r>
              <w:t>Courier</w:t>
            </w:r>
          </w:p>
        </w:tc>
        <w:tc>
          <w:tcPr>
            <w:tcW w:type="dxa" w:w="1872"/>
            <w:vAlign w:val="top"/>
          </w:tcPr>
          <w:p>
            <w:r>
              <w:t>Marlowe Collection</w:t>
            </w:r>
          </w:p>
        </w:tc>
        <w:tc>
          <w:tcPr>
            <w:tcW w:type="dxa" w:w="1440"/>
            <w:vAlign w:val="top"/>
          </w:tcPr>
          <w:p>
            <w:r>
              <w:t>Sofia Bell</w:t>
            </w:r>
          </w:p>
        </w:tc>
        <w:tc>
          <w:tcPr>
            <w:tcW w:type="dxa" w:w="2304"/>
            <w:vAlign w:val="top"/>
          </w:tcPr>
          <w:p>
            <w:r>
              <w:t>courier@example.test</w:t>
            </w:r>
          </w:p>
        </w:tc>
        <w:tc>
          <w:tcPr>
            <w:tcW w:type="dxa" w:w="1152"/>
            <w:vAlign w:val="top"/>
          </w:tcPr>
          <w:p>
            <w:r>
              <w:t>555-0403</w:t>
            </w:r>
          </w:p>
        </w:tc>
        <w:tc>
          <w:tcPr>
            <w:tcW w:type="dxa" w:w="2160"/>
            <w:vAlign w:val="top"/>
          </w:tcPr>
          <w:p>
            <w:r>
              <w:t>courier hotel removed</w:t>
            </w:r>
          </w:p>
        </w:tc>
      </w:tr>
      <w:tr>
        <w:tc>
          <w:tcPr>
            <w:tcW w:type="dxa" w:w="1440"/>
            <w:vAlign w:val="top"/>
          </w:tcPr>
          <w:p>
            <w:r>
              <w:t>Graphics</w:t>
            </w:r>
          </w:p>
        </w:tc>
        <w:tc>
          <w:tcPr>
            <w:tcW w:type="dxa" w:w="1872"/>
            <w:vAlign w:val="top"/>
          </w:tcPr>
          <w:p>
            <w:r>
              <w:t>ClearType Production</w:t>
            </w:r>
          </w:p>
        </w:tc>
        <w:tc>
          <w:tcPr>
            <w:tcW w:type="dxa" w:w="1440"/>
            <w:vAlign w:val="top"/>
          </w:tcPr>
          <w:p>
            <w:r>
              <w:t>Owen Li</w:t>
            </w:r>
          </w:p>
        </w:tc>
        <w:tc>
          <w:tcPr>
            <w:tcW w:type="dxa" w:w="2304"/>
            <w:vAlign w:val="top"/>
          </w:tcPr>
          <w:p>
            <w:r>
              <w:t>graphics@example.test</w:t>
            </w:r>
          </w:p>
        </w:tc>
        <w:tc>
          <w:tcPr>
            <w:tcW w:type="dxa" w:w="1152"/>
            <w:vAlign w:val="top"/>
          </w:tcPr>
          <w:p>
            <w:r>
              <w:t>555-0405</w:t>
            </w:r>
          </w:p>
        </w:tc>
        <w:tc>
          <w:tcPr>
            <w:tcW w:type="dxa" w:w="2160"/>
            <w:vAlign w:val="top"/>
          </w:tcPr>
          <w:p>
            <w:r>
              <w:t>public</w:t>
            </w:r>
          </w:p>
        </w:tc>
      </w:tr>
      <w:tr>
        <w:tc>
          <w:tcPr>
            <w:tcW w:type="dxa" w:w="1440"/>
            <w:vAlign w:val="top"/>
          </w:tcPr>
          <w:p>
            <w:r>
              <w:t>Registrar</w:t>
            </w:r>
          </w:p>
        </w:tc>
        <w:tc>
          <w:tcPr>
            <w:tcW w:type="dxa" w:w="1872"/>
            <w:vAlign w:val="top"/>
          </w:tcPr>
          <w:p>
            <w:r>
              <w:t>East Wing Museum</w:t>
            </w:r>
          </w:p>
        </w:tc>
        <w:tc>
          <w:tcPr>
            <w:tcW w:type="dxa" w:w="1440"/>
            <w:vAlign w:val="top"/>
          </w:tcPr>
          <w:p>
            <w:r>
              <w:t>Anika Rao</w:t>
            </w:r>
          </w:p>
        </w:tc>
        <w:tc>
          <w:tcPr>
            <w:tcW w:type="dxa" w:w="2304"/>
            <w:vAlign w:val="top"/>
          </w:tcPr>
          <w:p>
            <w:r>
              <w:t>registrar@example.test</w:t>
            </w:r>
          </w:p>
        </w:tc>
        <w:tc>
          <w:tcPr>
            <w:tcW w:type="dxa" w:w="1152"/>
            <w:vAlign w:val="top"/>
          </w:tcPr>
          <w:p>
            <w:r>
              <w:t>555-0401</w:t>
            </w:r>
          </w:p>
        </w:tc>
        <w:tc>
          <w:tcPr>
            <w:tcW w:type="dxa" w:w="2160"/>
            <w:vAlign w:val="top"/>
          </w:tcPr>
          <w:p>
            <w:r>
              <w:t>security route removed</w:t>
            </w:r>
          </w:p>
        </w:tc>
      </w:tr>
      <w:tr>
        <w:tc>
          <w:tcPr>
            <w:tcW w:type="dxa" w:w="1440"/>
            <w:vAlign w:val="top"/>
          </w:tcPr>
          <w:p>
            <w:r>
              <w:t>Mount Fabrication</w:t>
            </w:r>
          </w:p>
        </w:tc>
        <w:tc>
          <w:tcPr>
            <w:tcW w:type="dxa" w:w="1872"/>
            <w:vAlign w:val="top"/>
          </w:tcPr>
          <w:p>
            <w:r>
              <w:t>Framewright Studio</w:t>
            </w:r>
          </w:p>
        </w:tc>
        <w:tc>
          <w:tcPr>
            <w:tcW w:type="dxa" w:w="1440"/>
            <w:vAlign w:val="top"/>
          </w:tcPr>
          <w:p>
            <w:r>
              <w:t>Nadia Moss</w:t>
            </w:r>
          </w:p>
        </w:tc>
        <w:tc>
          <w:tcPr>
            <w:tcW w:type="dxa" w:w="2304"/>
            <w:vAlign w:val="top"/>
          </w:tcPr>
          <w:p>
            <w:r>
              <w:t>mounts@example.test</w:t>
            </w:r>
          </w:p>
        </w:tc>
        <w:tc>
          <w:tcPr>
            <w:tcW w:type="dxa" w:w="1152"/>
            <w:vAlign w:val="top"/>
          </w:tcPr>
          <w:p>
            <w:r>
              <w:t>555-0404</w:t>
            </w:r>
          </w:p>
        </w:tc>
        <w:tc>
          <w:tcPr>
            <w:tcW w:type="dxa" w:w="2160"/>
            <w:vAlign w:val="top"/>
          </w:tcPr>
          <w:p>
            <w:r>
              <w:t>crate damage rumor removed</w:t>
            </w:r>
          </w:p>
        </w:tc>
      </w:tr>
      <w:tr>
        <w:tc>
          <w:tcPr>
            <w:tcW w:type="dxa" w:w="1440"/>
            <w:vAlign w:val="top"/>
          </w:tcPr>
          <w:p>
            <w:r>
              <w:t>Conservation</w:t>
            </w:r>
          </w:p>
        </w:tc>
        <w:tc>
          <w:tcPr>
            <w:tcW w:type="dxa" w:w="1872"/>
            <w:vAlign w:val="top"/>
          </w:tcPr>
          <w:p>
            <w:r>
              <w:t>East Wing Museum</w:t>
            </w:r>
          </w:p>
        </w:tc>
        <w:tc>
          <w:tcPr>
            <w:tcW w:type="dxa" w:w="1440"/>
            <w:vAlign w:val="top"/>
          </w:tcPr>
          <w:p>
            <w:r>
              <w:t>Milo Grant</w:t>
            </w:r>
          </w:p>
        </w:tc>
        <w:tc>
          <w:tcPr>
            <w:tcW w:type="dxa" w:w="2304"/>
            <w:vAlign w:val="top"/>
          </w:tcPr>
          <w:p>
            <w:r>
              <w:t>conservation@example.test</w:t>
            </w:r>
          </w:p>
        </w:tc>
        <w:tc>
          <w:tcPr>
            <w:tcW w:type="dxa" w:w="1152"/>
            <w:vAlign w:val="top"/>
          </w:tcPr>
          <w:p>
            <w:r>
              <w:t>555-0402</w:t>
            </w:r>
          </w:p>
        </w:tc>
        <w:tc>
          <w:tcPr>
            <w:tcW w:type="dxa" w:w="2160"/>
            <w:vAlign w:val="top"/>
          </w:tcPr>
          <w:p>
            <w:r>
              <w:t>private conservation note removed</w:t>
            </w:r>
          </w:p>
        </w:tc>
      </w:tr>
    </w:tbl>
    <w:p/>
    <w:p>
      <w:pPr>
        <w:pStyle w:val="Heading1"/>
      </w:pPr>
      <w:r>
        <w:t>INTERNAL afterword - remove from release</w:t>
      </w:r>
    </w:p>
    <w:p>
      <w:r>
        <w:t>scratch: hold until lender dispute and unreleased valuation checks are complete. This paragraph is intentionally not public.</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Registrar circulation only - Page placeholder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 INTERNAL - East Wing textile binder working copy - do not disclose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