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 Northbank Mobility Pilot Board Packet Working Draft</w:t>
      </w:r>
    </w:p>
    <w:p>
      <w:r>
        <w:t>PRIVATE cover note: this working draft mixes public board packet content with procurement ceiling notes, confidential bid context, named complainant details, property owner phone numbers, legal hold references, and scratch budget calculations. Public release editor must remove internal material and rebuild all tables.</w:t>
      </w:r>
    </w:p>
    <w:p>
      <w:pPr>
        <w:pStyle w:val="Heading1"/>
      </w:pPr>
      <w:r>
        <w:t>Draft table of contents - keep field but update after cleanup</w:t>
      </w:r>
    </w:p>
    <w:p>
      <w:r>
        <w:fldChar w:fldCharType="begin"/>
        <w:instrText xml:space="preserve">TOC \o "1-3" \h \z \u</w:instrText>
        <w:fldChar w:fldCharType="separate"/>
        <w:t>Right-click to update field.</w:t>
        <w:fldChar w:fldCharType="end"/>
      </w:r>
    </w:p>
    <w:p>
      <w:r>
        <w:t>Editor reminder: remove every DRAFT, PRIVATE, INTERNAL, scratch, and parking lot marker before release.</w:t>
      </w:r>
    </w:p>
    <w:p>
      <w:pPr>
        <w:pStyle w:val="Heading1"/>
      </w:pPr>
      <w:r>
        <w:t>parking lot - internal board risks</w:t>
      </w:r>
    </w:p>
    <w:p>
      <w:pPr>
        <w:pStyle w:val="ListBullet"/>
      </w:pPr>
      <w:r>
        <w:t>PRIVATE: vendor protest and confidential bid notes must remain out of the public packet.</w:t>
      </w:r>
    </w:p>
    <w:p>
      <w:pPr>
        <w:pStyle w:val="ListBullet"/>
      </w:pPr>
      <w:r>
        <w:t>INTERNAL: litigation strategy and legal hold language belong in counsel files only.</w:t>
      </w:r>
    </w:p>
    <w:p>
      <w:pPr>
        <w:pStyle w:val="ListBullet"/>
      </w:pPr>
      <w:r>
        <w:t>scratch: procurement ceiling was discussed in finance review and must not be visible.</w:t>
      </w:r>
    </w:p>
    <w:p>
      <w:pPr>
        <w:pStyle w:val="ListBullet"/>
      </w:pPr>
      <w:r>
        <w:t>PRIVATE: named complainant and property owner phone entries are intake-only data.</w:t>
      </w:r>
    </w:p>
    <w:p>
      <w:pPr>
        <w:pStyle w:val="ListBullet"/>
      </w:pPr>
      <w:r>
        <w:t>INTERNAL: employee discipline and cash-flow warning notes are not part of public board review.</w:t>
      </w:r>
    </w:p>
    <w:p>
      <w:pPr>
        <w:pStyle w:val="ListBullet"/>
      </w:pPr>
      <w:r>
        <w:t>PRIVATE: board optics paragraph was rejected by release counsel.</w:t>
      </w:r>
    </w:p>
    <w:p>
      <w:pPr>
        <w:pStyle w:val="Heading1"/>
      </w:pPr>
      <w:r>
        <w:t>Draft: Public Comment Response Matrix - raw intake order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648"/>
            <w:shd w:fill="D9EAD3"/>
            <w:vAlign w:val="center"/>
          </w:tcPr>
          <w:p>
            <w:r>
              <w:rPr>
                <w:b/>
              </w:rPr>
              <w:t>ID</w:t>
            </w:r>
          </w:p>
        </w:tc>
        <w:tc>
          <w:tcPr>
            <w:tcW w:type="dxa" w:w="1152"/>
            <w:shd w:fill="D9EAD3"/>
            <w:vAlign w:val="center"/>
          </w:tcPr>
          <w:p>
            <w:r>
              <w:rPr>
                <w:b/>
              </w:rPr>
              <w:t>Theme</w:t>
            </w:r>
          </w:p>
        </w:tc>
        <w:tc>
          <w:tcPr>
            <w:tcW w:type="dxa" w:w="2448"/>
            <w:shd w:fill="D9EAD3"/>
            <w:vAlign w:val="center"/>
          </w:tcPr>
          <w:p>
            <w:r>
              <w:rPr>
                <w:b/>
              </w:rPr>
              <w:t>Public Concern</w:t>
            </w:r>
          </w:p>
        </w:tc>
        <w:tc>
          <w:tcPr>
            <w:tcW w:type="dxa" w:w="2880"/>
            <w:shd w:fill="D9EAD3"/>
            <w:vAlign w:val="center"/>
          </w:tcPr>
          <w:p>
            <w:r>
              <w:rPr>
                <w:b/>
              </w:rPr>
              <w:t>Working response</w:t>
            </w:r>
          </w:p>
        </w:tc>
        <w:tc>
          <w:tcPr>
            <w:tcW w:type="dxa" w:w="1008"/>
            <w:shd w:fill="D9EAD3"/>
            <w:vAlign w:val="center"/>
          </w:tcPr>
          <w:p>
            <w:r>
              <w:rPr>
                <w:b/>
              </w:rPr>
              <w:t>Status</w:t>
            </w:r>
          </w:p>
        </w:tc>
        <w:tc>
          <w:tcPr>
            <w:tcW w:type="dxa" w:w="1440"/>
            <w:shd w:fill="D9EAD3"/>
            <w:vAlign w:val="center"/>
          </w:tcPr>
          <w:p>
            <w:r>
              <w:rPr>
                <w:b/>
              </w:rPr>
              <w:t>Owner</w:t>
            </w:r>
          </w:p>
        </w:tc>
        <w:tc>
          <w:tcPr>
            <w:tcW w:type="dxa" w:w="2016"/>
            <w:shd w:fill="D9EAD3"/>
            <w:vAlign w:val="center"/>
          </w:tcPr>
          <w:p>
            <w:r>
              <w:rPr>
                <w:b/>
              </w:rPr>
              <w:t>Internal note</w:t>
            </w:r>
          </w:p>
        </w:tc>
      </w:tr>
      <w:tr>
        <w:tc>
          <w:tcPr>
            <w:tcW w:type="dxa" w:w="648"/>
            <w:vAlign w:val="top"/>
          </w:tcPr>
          <w:p>
            <w:r>
              <w:t>C-004</w:t>
            </w:r>
          </w:p>
        </w:tc>
        <w:tc>
          <w:tcPr>
            <w:tcW w:type="dxa" w:w="1152"/>
            <w:vAlign w:val="top"/>
          </w:tcPr>
          <w:p>
            <w:r>
              <w:t>Transit</w:t>
            </w:r>
          </w:p>
        </w:tc>
        <w:tc>
          <w:tcPr>
            <w:tcW w:type="dxa" w:w="2448"/>
            <w:vAlign w:val="top"/>
          </w:tcPr>
          <w:p>
            <w:r>
              <w:t>Concern about bus delay during pilot activation</w:t>
            </w:r>
          </w:p>
        </w:tc>
        <w:tc>
          <w:tcPr>
            <w:tcW w:type="dxa" w:w="2880"/>
            <w:vAlign w:val="top"/>
          </w:tcPr>
          <w:p>
            <w:r>
              <w:t>Coordinate signal priority testing with Metro Route 18</w:t>
            </w:r>
          </w:p>
        </w:tc>
        <w:tc>
          <w:tcPr>
            <w:tcW w:type="dxa" w:w="1008"/>
            <w:vAlign w:val="top"/>
          </w:tcPr>
          <w:p>
            <w:r>
              <w:t>Addressed</w:t>
            </w:r>
          </w:p>
        </w:tc>
        <w:tc>
          <w:tcPr>
            <w:tcW w:type="dxa" w:w="1440"/>
            <w:vAlign w:val="top"/>
          </w:tcPr>
          <w:p>
            <w:r>
              <w:t>Transit Liaison</w:t>
            </w:r>
          </w:p>
        </w:tc>
        <w:tc>
          <w:tcPr>
            <w:tcW w:type="dxa" w:w="2016"/>
            <w:vAlign w:val="top"/>
          </w:tcPr>
          <w:p>
            <w:r>
              <w:t>INTERNAL route negotiation removed</w:t>
            </w:r>
          </w:p>
        </w:tc>
      </w:tr>
      <w:tr>
        <w:tc>
          <w:tcPr>
            <w:tcW w:type="dxa" w:w="648"/>
            <w:vAlign w:val="top"/>
          </w:tcPr>
          <w:p>
            <w:r>
              <w:t>C-001</w:t>
            </w:r>
          </w:p>
        </w:tc>
        <w:tc>
          <w:tcPr>
            <w:tcW w:type="dxa" w:w="1152"/>
            <w:vAlign w:val="top"/>
          </w:tcPr>
          <w:p>
            <w:r>
              <w:t>Safety</w:t>
            </w:r>
          </w:p>
        </w:tc>
        <w:tc>
          <w:tcPr>
            <w:tcW w:type="dxa" w:w="2448"/>
            <w:vAlign w:val="top"/>
          </w:tcPr>
          <w:p>
            <w:r>
              <w:t>Request safer crossings near Alder Market</w:t>
            </w:r>
          </w:p>
        </w:tc>
        <w:tc>
          <w:tcPr>
            <w:tcW w:type="dxa" w:w="2880"/>
            <w:vAlign w:val="top"/>
          </w:tcPr>
          <w:p>
            <w:r>
              <w:t>Add daylighting and temporary curb extensions at Alder Market</w:t>
            </w:r>
          </w:p>
        </w:tc>
        <w:tc>
          <w:tcPr>
            <w:tcW w:type="dxa" w:w="1008"/>
            <w:vAlign w:val="top"/>
          </w:tcPr>
          <w:p>
            <w:r>
              <w:t>Addressed</w:t>
            </w:r>
          </w:p>
        </w:tc>
        <w:tc>
          <w:tcPr>
            <w:tcW w:type="dxa" w:w="1440"/>
            <w:vAlign w:val="top"/>
          </w:tcPr>
          <w:p>
            <w:r>
              <w:t>Street Design</w:t>
            </w:r>
          </w:p>
        </w:tc>
        <w:tc>
          <w:tcPr>
            <w:tcW w:type="dxa" w:w="2016"/>
            <w:vAlign w:val="top"/>
          </w:tcPr>
          <w:p>
            <w:r>
              <w:t>named complainant removed</w:t>
            </w:r>
          </w:p>
        </w:tc>
      </w:tr>
      <w:tr>
        <w:tc>
          <w:tcPr>
            <w:tcW w:type="dxa" w:w="648"/>
            <w:vAlign w:val="top"/>
          </w:tcPr>
          <w:p>
            <w:r>
              <w:t>C-006</w:t>
            </w:r>
          </w:p>
        </w:tc>
        <w:tc>
          <w:tcPr>
            <w:tcW w:type="dxa" w:w="1152"/>
            <w:vAlign w:val="top"/>
          </w:tcPr>
          <w:p>
            <w:r>
              <w:t>Data privacy</w:t>
            </w:r>
          </w:p>
        </w:tc>
        <w:tc>
          <w:tcPr>
            <w:tcW w:type="dxa" w:w="2448"/>
            <w:vAlign w:val="top"/>
          </w:tcPr>
          <w:p>
            <w:r>
              <w:t>Request public privacy summary</w:t>
            </w:r>
          </w:p>
        </w:tc>
        <w:tc>
          <w:tcPr>
            <w:tcW w:type="dxa" w:w="2880"/>
            <w:vAlign w:val="top"/>
          </w:tcPr>
          <w:p>
            <w:r>
              <w:t>Publish aggregated metrics only</w:t>
            </w:r>
          </w:p>
        </w:tc>
        <w:tc>
          <w:tcPr>
            <w:tcW w:type="dxa" w:w="1008"/>
            <w:vAlign w:val="top"/>
          </w:tcPr>
          <w:p>
            <w:r>
              <w:t>Addressed</w:t>
            </w:r>
          </w:p>
        </w:tc>
        <w:tc>
          <w:tcPr>
            <w:tcW w:type="dxa" w:w="1440"/>
            <w:vAlign w:val="top"/>
          </w:tcPr>
          <w:p>
            <w:r>
              <w:t>Data Governance</w:t>
            </w:r>
          </w:p>
        </w:tc>
        <w:tc>
          <w:tcPr>
            <w:tcW w:type="dxa" w:w="2016"/>
            <w:vAlign w:val="top"/>
          </w:tcPr>
          <w:p>
            <w:r>
              <w:t>PRIVATE data suppression note</w:t>
            </w:r>
          </w:p>
        </w:tc>
      </w:tr>
      <w:tr>
        <w:tc>
          <w:tcPr>
            <w:tcW w:type="dxa" w:w="648"/>
            <w:vAlign w:val="top"/>
          </w:tcPr>
          <w:p>
            <w:r>
              <w:t>C-003</w:t>
            </w:r>
          </w:p>
        </w:tc>
        <w:tc>
          <w:tcPr>
            <w:tcW w:type="dxa" w:w="1152"/>
            <w:vAlign w:val="top"/>
          </w:tcPr>
          <w:p>
            <w:r>
              <w:t>Loading</w:t>
            </w:r>
          </w:p>
        </w:tc>
        <w:tc>
          <w:tcPr>
            <w:tcW w:type="dxa" w:w="2448"/>
            <w:vAlign w:val="top"/>
          </w:tcPr>
          <w:p>
            <w:r>
              <w:t>Delivery drivers need clear loading windows</w:t>
            </w:r>
          </w:p>
        </w:tc>
        <w:tc>
          <w:tcPr>
            <w:tcW w:type="dxa" w:w="2880"/>
            <w:vAlign w:val="top"/>
          </w:tcPr>
          <w:p>
            <w:r>
              <w:t>Publish loading window map before launch</w:t>
            </w:r>
          </w:p>
        </w:tc>
        <w:tc>
          <w:tcPr>
            <w:tcW w:type="dxa" w:w="1008"/>
            <w:vAlign w:val="top"/>
          </w:tcPr>
          <w:p>
            <w:r>
              <w:t>Addressed</w:t>
            </w:r>
          </w:p>
        </w:tc>
        <w:tc>
          <w:tcPr>
            <w:tcW w:type="dxa" w:w="1440"/>
            <w:vAlign w:val="top"/>
          </w:tcPr>
          <w:p>
            <w:r>
              <w:t>Curb Operations</w:t>
            </w:r>
          </w:p>
        </w:tc>
        <w:tc>
          <w:tcPr>
            <w:tcW w:type="dxa" w:w="2016"/>
            <w:vAlign w:val="top"/>
          </w:tcPr>
          <w:p>
            <w:r>
              <w:t>property owner phone omitted</w:t>
            </w:r>
          </w:p>
        </w:tc>
      </w:tr>
      <w:tr>
        <w:tc>
          <w:tcPr>
            <w:tcW w:type="dxa" w:w="648"/>
            <w:vAlign w:val="top"/>
          </w:tcPr>
          <w:p>
            <w:r>
              <w:t>C-008</w:t>
            </w:r>
          </w:p>
        </w:tc>
        <w:tc>
          <w:tcPr>
            <w:tcW w:type="dxa" w:w="1152"/>
            <w:vAlign w:val="top"/>
          </w:tcPr>
          <w:p>
            <w:r>
              <w:t>Evaluation</w:t>
            </w:r>
          </w:p>
        </w:tc>
        <w:tc>
          <w:tcPr>
            <w:tcW w:type="dxa" w:w="2448"/>
            <w:vAlign w:val="top"/>
          </w:tcPr>
          <w:p>
            <w:r>
              <w:t>Ask how success will be measured</w:t>
            </w:r>
          </w:p>
        </w:tc>
        <w:tc>
          <w:tcPr>
            <w:tcW w:type="dxa" w:w="2880"/>
            <w:vAlign w:val="top"/>
          </w:tcPr>
          <w:p>
            <w:r>
              <w:t>Report travel-time reliability, curb turnover, and safety observations</w:t>
            </w:r>
          </w:p>
        </w:tc>
        <w:tc>
          <w:tcPr>
            <w:tcW w:type="dxa" w:w="1008"/>
            <w:vAlign w:val="top"/>
          </w:tcPr>
          <w:p>
            <w:r>
              <w:t>Addressed</w:t>
            </w:r>
          </w:p>
        </w:tc>
        <w:tc>
          <w:tcPr>
            <w:tcW w:type="dxa" w:w="1440"/>
            <w:vAlign w:val="top"/>
          </w:tcPr>
          <w:p>
            <w:r>
              <w:t>Evaluation</w:t>
            </w:r>
          </w:p>
        </w:tc>
        <w:tc>
          <w:tcPr>
            <w:tcW w:type="dxa" w:w="2016"/>
            <w:vAlign w:val="top"/>
          </w:tcPr>
          <w:p>
            <w:r>
              <w:t>public</w:t>
            </w:r>
          </w:p>
        </w:tc>
      </w:tr>
      <w:tr>
        <w:tc>
          <w:tcPr>
            <w:tcW w:type="dxa" w:w="648"/>
            <w:vAlign w:val="top"/>
          </w:tcPr>
          <w:p>
            <w:r>
              <w:t>C-002</w:t>
            </w:r>
          </w:p>
        </w:tc>
        <w:tc>
          <w:tcPr>
            <w:tcW w:type="dxa" w:w="1152"/>
            <w:vAlign w:val="top"/>
          </w:tcPr>
          <w:p>
            <w:r>
              <w:t>Accessibility</w:t>
            </w:r>
          </w:p>
        </w:tc>
        <w:tc>
          <w:tcPr>
            <w:tcW w:type="dxa" w:w="2448"/>
            <w:vAlign w:val="top"/>
          </w:tcPr>
          <w:p>
            <w:r>
              <w:t>Need audible crossing support at two signals</w:t>
            </w:r>
          </w:p>
        </w:tc>
        <w:tc>
          <w:tcPr>
            <w:tcW w:type="dxa" w:w="2880"/>
            <w:vAlign w:val="top"/>
          </w:tcPr>
          <w:p>
            <w:r>
              <w:t>Include audible crossing checks in signal activation plan</w:t>
            </w:r>
          </w:p>
        </w:tc>
        <w:tc>
          <w:tcPr>
            <w:tcW w:type="dxa" w:w="1008"/>
            <w:vAlign w:val="top"/>
          </w:tcPr>
          <w:p>
            <w:r>
              <w:t>Addressed</w:t>
            </w:r>
          </w:p>
        </w:tc>
        <w:tc>
          <w:tcPr>
            <w:tcW w:type="dxa" w:w="1440"/>
            <w:vAlign w:val="top"/>
          </w:tcPr>
          <w:p>
            <w:r>
              <w:t>Signals</w:t>
            </w:r>
          </w:p>
        </w:tc>
        <w:tc>
          <w:tcPr>
            <w:tcW w:type="dxa" w:w="2016"/>
            <w:vAlign w:val="top"/>
          </w:tcPr>
          <w:p>
            <w:r>
              <w:t>public</w:t>
            </w:r>
          </w:p>
        </w:tc>
      </w:tr>
      <w:tr>
        <w:tc>
          <w:tcPr>
            <w:tcW w:type="dxa" w:w="648"/>
            <w:vAlign w:val="top"/>
          </w:tcPr>
          <w:p>
            <w:r>
              <w:t>C-007</w:t>
            </w:r>
          </w:p>
        </w:tc>
        <w:tc>
          <w:tcPr>
            <w:tcW w:type="dxa" w:w="1152"/>
            <w:vAlign w:val="top"/>
          </w:tcPr>
          <w:p>
            <w:r>
              <w:t>Night work</w:t>
            </w:r>
          </w:p>
        </w:tc>
        <w:tc>
          <w:tcPr>
            <w:tcW w:type="dxa" w:w="2448"/>
            <w:vAlign w:val="top"/>
          </w:tcPr>
          <w:p>
            <w:r>
              <w:t>Noise concern for overnight striping</w:t>
            </w:r>
          </w:p>
        </w:tc>
        <w:tc>
          <w:tcPr>
            <w:tcW w:type="dxa" w:w="2880"/>
            <w:vAlign w:val="top"/>
          </w:tcPr>
          <w:p>
            <w:r>
              <w:t>Limit striping to approved daytime windows</w:t>
            </w:r>
          </w:p>
        </w:tc>
        <w:tc>
          <w:tcPr>
            <w:tcW w:type="dxa" w:w="1008"/>
            <w:vAlign w:val="top"/>
          </w:tcPr>
          <w:p>
            <w:r>
              <w:t>Addressed</w:t>
            </w:r>
          </w:p>
        </w:tc>
        <w:tc>
          <w:tcPr>
            <w:tcW w:type="dxa" w:w="1440"/>
            <w:vAlign w:val="top"/>
          </w:tcPr>
          <w:p>
            <w:r>
              <w:t>Construction</w:t>
            </w:r>
          </w:p>
        </w:tc>
        <w:tc>
          <w:tcPr>
            <w:tcW w:type="dxa" w:w="2016"/>
            <w:vAlign w:val="top"/>
          </w:tcPr>
          <w:p>
            <w:r>
              <w:t>litigation strategy removed</w:t>
            </w:r>
          </w:p>
        </w:tc>
      </w:tr>
      <w:tr>
        <w:tc>
          <w:tcPr>
            <w:tcW w:type="dxa" w:w="648"/>
            <w:vAlign w:val="top"/>
          </w:tcPr>
          <w:p>
            <w:r>
              <w:t>C-005</w:t>
            </w:r>
          </w:p>
        </w:tc>
        <w:tc>
          <w:tcPr>
            <w:tcW w:type="dxa" w:w="1152"/>
            <w:vAlign w:val="top"/>
          </w:tcPr>
          <w:p>
            <w:r>
              <w:t>Business access</w:t>
            </w:r>
          </w:p>
        </w:tc>
        <w:tc>
          <w:tcPr>
            <w:tcW w:type="dxa" w:w="2448"/>
            <w:vAlign w:val="top"/>
          </w:tcPr>
          <w:p>
            <w:r>
              <w:t>Small businesses asked for signage</w:t>
            </w:r>
          </w:p>
        </w:tc>
        <w:tc>
          <w:tcPr>
            <w:tcW w:type="dxa" w:w="2880"/>
            <w:vAlign w:val="top"/>
          </w:tcPr>
          <w:p>
            <w:r>
              <w:t>Install wayfinding signs one week before launch</w:t>
            </w:r>
          </w:p>
        </w:tc>
        <w:tc>
          <w:tcPr>
            <w:tcW w:type="dxa" w:w="1008"/>
            <w:vAlign w:val="top"/>
          </w:tcPr>
          <w:p>
            <w:r>
              <w:t>Addressed</w:t>
            </w:r>
          </w:p>
        </w:tc>
        <w:tc>
          <w:tcPr>
            <w:tcW w:type="dxa" w:w="1440"/>
            <w:vAlign w:val="top"/>
          </w:tcPr>
          <w:p>
            <w:r>
              <w:t>Outreach</w:t>
            </w:r>
          </w:p>
        </w:tc>
        <w:tc>
          <w:tcPr>
            <w:tcW w:type="dxa" w:w="2016"/>
            <w:vAlign w:val="top"/>
          </w:tcPr>
          <w:p>
            <w:r>
              <w:t>vendor protest note excluded</w:t>
            </w:r>
          </w:p>
        </w:tc>
      </w:tr>
    </w:tbl>
    <w:p/>
    <w:p>
      <w:r>
        <w:t>Final comment table must use columns Comment ID, Theme, Public Concern, Final Response, Status, Owner and sort C-001 through C-008.</w:t>
      </w:r>
    </w:p>
    <w:p>
      <w:pPr>
        <w:pStyle w:val="Heading1"/>
      </w:pPr>
      <w:r>
        <w:t>Draft: Pilot Budget scratch worksheet</w:t>
      </w:r>
    </w:p>
    <w:p>
      <w:r>
        <w:t>Public variance rule: variance = approved cap minus final estimate. Positive values mean under cap. Negative values are covered by contingency.</w:t>
      </w:r>
    </w:p>
    <w:p>
      <w:r>
        <w:t>Do not include procurement ceiling, confidential bid, vendor protest, cash-flow warning, or board optics notes.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04"/>
            <w:shd w:fill="D9EAD3"/>
            <w:vAlign w:val="center"/>
          </w:tcPr>
          <w:p>
            <w:r>
              <w:rPr>
                <w:b/>
              </w:rPr>
              <w:t>Line</w:t>
            </w:r>
          </w:p>
        </w:tc>
        <w:tc>
          <w:tcPr>
            <w:tcW w:type="dxa" w:w="1728"/>
            <w:shd w:fill="D9EAD3"/>
            <w:vAlign w:val="center"/>
          </w:tcPr>
          <w:p>
            <w:r>
              <w:rPr>
                <w:b/>
              </w:rPr>
              <w:t>Category</w:t>
            </w:r>
          </w:p>
        </w:tc>
        <w:tc>
          <w:tcPr>
            <w:tcW w:type="dxa" w:w="1440"/>
            <w:shd w:fill="D9EAD3"/>
            <w:vAlign w:val="center"/>
          </w:tcPr>
          <w:p>
            <w:r>
              <w:rPr>
                <w:b/>
              </w:rPr>
              <w:t>Approved Cap</w:t>
            </w:r>
          </w:p>
        </w:tc>
        <w:tc>
          <w:tcPr>
            <w:tcW w:type="dxa" w:w="1440"/>
            <w:shd w:fill="D9EAD3"/>
            <w:vAlign w:val="center"/>
          </w:tcPr>
          <w:p>
            <w:r>
              <w:rPr>
                <w:b/>
              </w:rPr>
              <w:t>Final Estimate</w:t>
            </w:r>
          </w:p>
        </w:tc>
        <w:tc>
          <w:tcPr>
            <w:tcW w:type="dxa" w:w="2880"/>
            <w:shd w:fill="D9EAD3"/>
            <w:vAlign w:val="center"/>
          </w:tcPr>
          <w:p>
            <w:r>
              <w:rPr>
                <w:b/>
              </w:rPr>
              <w:t>Scratch note</w:t>
            </w:r>
          </w:p>
        </w:tc>
      </w:tr>
      <w:tr>
        <w:tc>
          <w:tcPr>
            <w:tcW w:type="dxa" w:w="504"/>
            <w:vAlign w:val="top"/>
          </w:tcPr>
          <w:p>
            <w:r>
              <w:t>3</w:t>
            </w:r>
          </w:p>
        </w:tc>
        <w:tc>
          <w:tcPr>
            <w:tcW w:type="dxa" w:w="1728"/>
            <w:vAlign w:val="top"/>
          </w:tcPr>
          <w:p>
            <w:r>
              <w:t>Curb signage</w:t>
            </w:r>
          </w:p>
        </w:tc>
        <w:tc>
          <w:tcPr>
            <w:tcW w:type="dxa" w:w="1440"/>
            <w:vAlign w:val="top"/>
          </w:tcPr>
          <w:p>
            <w:r>
              <w:t>$31,500</w:t>
            </w:r>
          </w:p>
        </w:tc>
        <w:tc>
          <w:tcPr>
            <w:tcW w:type="dxa" w:w="1440"/>
            <w:vAlign w:val="top"/>
          </w:tcPr>
          <w:p>
            <w:r>
              <w:t>$29,880</w:t>
            </w:r>
          </w:p>
        </w:tc>
        <w:tc>
          <w:tcPr>
            <w:tcW w:type="dxa" w:w="2880"/>
            <w:vAlign w:val="top"/>
          </w:tcPr>
          <w:p>
            <w:r>
              <w:t>public under cap</w:t>
            </w:r>
          </w:p>
        </w:tc>
      </w:tr>
      <w:tr>
        <w:tc>
          <w:tcPr>
            <w:tcW w:type="dxa" w:w="504"/>
            <w:vAlign w:val="top"/>
          </w:tcPr>
          <w:p>
            <w:r>
              <w:t>1</w:t>
            </w:r>
          </w:p>
        </w:tc>
        <w:tc>
          <w:tcPr>
            <w:tcW w:type="dxa" w:w="1728"/>
            <w:vAlign w:val="top"/>
          </w:tcPr>
          <w:p>
            <w:r>
              <w:t>Street markings</w:t>
            </w:r>
          </w:p>
        </w:tc>
        <w:tc>
          <w:tcPr>
            <w:tcW w:type="dxa" w:w="1440"/>
            <w:vAlign w:val="top"/>
          </w:tcPr>
          <w:p>
            <w:r>
              <w:t>$48,000</w:t>
            </w:r>
          </w:p>
        </w:tc>
        <w:tc>
          <w:tcPr>
            <w:tcW w:type="dxa" w:w="1440"/>
            <w:vAlign w:val="top"/>
          </w:tcPr>
          <w:p>
            <w:r>
              <w:t>$46,650</w:t>
            </w:r>
          </w:p>
        </w:tc>
        <w:tc>
          <w:tcPr>
            <w:tcW w:type="dxa" w:w="2880"/>
            <w:vAlign w:val="top"/>
          </w:tcPr>
          <w:p>
            <w:r>
              <w:t>public under cap</w:t>
            </w:r>
          </w:p>
        </w:tc>
      </w:tr>
      <w:tr>
        <w:tc>
          <w:tcPr>
            <w:tcW w:type="dxa" w:w="504"/>
            <w:vAlign w:val="top"/>
          </w:tcPr>
          <w:p>
            <w:r>
              <w:t>5</w:t>
            </w:r>
          </w:p>
        </w:tc>
        <w:tc>
          <w:tcPr>
            <w:tcW w:type="dxa" w:w="1728"/>
            <w:vAlign w:val="top"/>
          </w:tcPr>
          <w:p>
            <w:r>
              <w:t>Accessibility services</w:t>
            </w:r>
          </w:p>
        </w:tc>
        <w:tc>
          <w:tcPr>
            <w:tcW w:type="dxa" w:w="1440"/>
            <w:vAlign w:val="top"/>
          </w:tcPr>
          <w:p>
            <w:r>
              <w:t>$18,500</w:t>
            </w:r>
          </w:p>
        </w:tc>
        <w:tc>
          <w:tcPr>
            <w:tcW w:type="dxa" w:w="1440"/>
            <w:vAlign w:val="top"/>
          </w:tcPr>
          <w:p>
            <w:r>
              <w:t>$19,025</w:t>
            </w:r>
          </w:p>
        </w:tc>
        <w:tc>
          <w:tcPr>
            <w:tcW w:type="dxa" w:w="2880"/>
            <w:vAlign w:val="top"/>
          </w:tcPr>
          <w:p>
            <w:r>
              <w:t>covered by contingency</w:t>
            </w:r>
          </w:p>
        </w:tc>
      </w:tr>
      <w:tr>
        <w:tc>
          <w:tcPr>
            <w:tcW w:type="dxa" w:w="504"/>
            <w:vAlign w:val="top"/>
          </w:tcPr>
          <w:p>
            <w:r>
              <w:t>2</w:t>
            </w:r>
          </w:p>
        </w:tc>
        <w:tc>
          <w:tcPr>
            <w:tcW w:type="dxa" w:w="1728"/>
            <w:vAlign w:val="top"/>
          </w:tcPr>
          <w:p>
            <w:r>
              <w:t>Signal adjustments</w:t>
            </w:r>
          </w:p>
        </w:tc>
        <w:tc>
          <w:tcPr>
            <w:tcW w:type="dxa" w:w="1440"/>
            <w:vAlign w:val="top"/>
          </w:tcPr>
          <w:p>
            <w:r>
              <w:t>$72,500</w:t>
            </w:r>
          </w:p>
        </w:tc>
        <w:tc>
          <w:tcPr>
            <w:tcW w:type="dxa" w:w="1440"/>
            <w:vAlign w:val="top"/>
          </w:tcPr>
          <w:p>
            <w:r>
              <w:t>$73,420</w:t>
            </w:r>
          </w:p>
        </w:tc>
        <w:tc>
          <w:tcPr>
            <w:tcW w:type="dxa" w:w="2880"/>
            <w:vAlign w:val="top"/>
          </w:tcPr>
          <w:p>
            <w:r>
              <w:t>remove confidential bid note</w:t>
            </w:r>
          </w:p>
        </w:tc>
      </w:tr>
      <w:tr>
        <w:tc>
          <w:tcPr>
            <w:tcW w:type="dxa" w:w="504"/>
            <w:vAlign w:val="top"/>
          </w:tcPr>
          <w:p>
            <w:r>
              <w:t>6</w:t>
            </w:r>
          </w:p>
        </w:tc>
        <w:tc>
          <w:tcPr>
            <w:tcW w:type="dxa" w:w="1728"/>
            <w:vAlign w:val="top"/>
          </w:tcPr>
          <w:p>
            <w:r>
              <w:t>Evaluation</w:t>
            </w:r>
          </w:p>
        </w:tc>
        <w:tc>
          <w:tcPr>
            <w:tcW w:type="dxa" w:w="1440"/>
            <w:vAlign w:val="top"/>
          </w:tcPr>
          <w:p>
            <w:r>
              <w:t>$27,500</w:t>
            </w:r>
          </w:p>
        </w:tc>
        <w:tc>
          <w:tcPr>
            <w:tcW w:type="dxa" w:w="1440"/>
            <w:vAlign w:val="top"/>
          </w:tcPr>
          <w:p>
            <w:r>
              <w:t>$26,890</w:t>
            </w:r>
          </w:p>
        </w:tc>
        <w:tc>
          <w:tcPr>
            <w:tcW w:type="dxa" w:w="2880"/>
            <w:vAlign w:val="top"/>
          </w:tcPr>
          <w:p>
            <w:r>
              <w:t>public under cap</w:t>
            </w:r>
          </w:p>
        </w:tc>
      </w:tr>
      <w:tr>
        <w:tc>
          <w:tcPr>
            <w:tcW w:type="dxa" w:w="504"/>
            <w:vAlign w:val="top"/>
          </w:tcPr>
          <w:p>
            <w:r>
              <w:t>4</w:t>
            </w:r>
          </w:p>
        </w:tc>
        <w:tc>
          <w:tcPr>
            <w:tcW w:type="dxa" w:w="1728"/>
            <w:vAlign w:val="top"/>
          </w:tcPr>
          <w:p>
            <w:r>
              <w:t>Outreach</w:t>
            </w:r>
          </w:p>
        </w:tc>
        <w:tc>
          <w:tcPr>
            <w:tcW w:type="dxa" w:w="1440"/>
            <w:vAlign w:val="top"/>
          </w:tcPr>
          <w:p>
            <w:r>
              <w:t>$22,000</w:t>
            </w:r>
          </w:p>
        </w:tc>
        <w:tc>
          <w:tcPr>
            <w:tcW w:type="dxa" w:w="1440"/>
            <w:vAlign w:val="top"/>
          </w:tcPr>
          <w:p>
            <w:r>
              <w:t>$21,475</w:t>
            </w:r>
          </w:p>
        </w:tc>
        <w:tc>
          <w:tcPr>
            <w:tcW w:type="dxa" w:w="2880"/>
            <w:vAlign w:val="top"/>
          </w:tcPr>
          <w:p>
            <w:r>
              <w:t>remove vendor protest note</w:t>
            </w:r>
          </w:p>
        </w:tc>
      </w:tr>
    </w:tbl>
    <w:p/>
    <w:p>
      <w:r>
        <w:t>Required total row for public packet: approved cap $220,000; final estimate $217,340; variance $2,660; note Final estimate under board cap.</w:t>
      </w:r>
    </w:p>
    <w:p>
      <w:pPr>
        <w:pStyle w:val="Heading1"/>
      </w:pPr>
      <w:r>
        <w:t>Draft: Permit Conditions Tracker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008"/>
            <w:shd w:fill="D9EAD3"/>
            <w:vAlign w:val="center"/>
          </w:tcPr>
          <w:p>
            <w:r>
              <w:rPr>
                <w:b/>
              </w:rPr>
              <w:t>Condition ID</w:t>
            </w:r>
          </w:p>
        </w:tc>
        <w:tc>
          <w:tcPr>
            <w:tcW w:type="dxa" w:w="2880"/>
            <w:shd w:fill="D9EAD3"/>
            <w:vAlign w:val="center"/>
          </w:tcPr>
          <w:p>
            <w:r>
              <w:rPr>
                <w:b/>
              </w:rPr>
              <w:t>Requirement</w:t>
            </w:r>
          </w:p>
        </w:tc>
        <w:tc>
          <w:tcPr>
            <w:tcW w:type="dxa" w:w="1296"/>
            <w:shd w:fill="D9EAD3"/>
            <w:vAlign w:val="center"/>
          </w:tcPr>
          <w:p>
            <w:r>
              <w:rPr>
                <w:b/>
              </w:rPr>
              <w:t>Due date raw</w:t>
            </w:r>
          </w:p>
        </w:tc>
        <w:tc>
          <w:tcPr>
            <w:tcW w:type="dxa" w:w="1008"/>
            <w:shd w:fill="D9EAD3"/>
            <w:vAlign w:val="center"/>
          </w:tcPr>
          <w:p>
            <w:r>
              <w:rPr>
                <w:b/>
              </w:rPr>
              <w:t>Status</w:t>
            </w:r>
          </w:p>
        </w:tc>
        <w:tc>
          <w:tcPr>
            <w:tcW w:type="dxa" w:w="1152"/>
            <w:shd w:fill="D9EAD3"/>
            <w:vAlign w:val="center"/>
          </w:tcPr>
          <w:p>
            <w:r>
              <w:rPr>
                <w:b/>
              </w:rPr>
              <w:t>Evidence ID</w:t>
            </w:r>
          </w:p>
        </w:tc>
        <w:tc>
          <w:tcPr>
            <w:tcW w:type="dxa" w:w="2160"/>
            <w:shd w:fill="D9EAD3"/>
            <w:vAlign w:val="center"/>
          </w:tcPr>
          <w:p>
            <w:r>
              <w:rPr>
                <w:b/>
              </w:rPr>
              <w:t>Internal note</w:t>
            </w:r>
          </w:p>
        </w:tc>
      </w:tr>
      <w:tr>
        <w:tc>
          <w:tcPr>
            <w:tcW w:type="dxa" w:w="1008"/>
            <w:vAlign w:val="top"/>
          </w:tcPr>
          <w:p>
            <w:r>
              <w:t>P-03</w:t>
            </w:r>
          </w:p>
        </w:tc>
        <w:tc>
          <w:tcPr>
            <w:tcW w:type="dxa" w:w="2880"/>
            <w:vAlign w:val="top"/>
          </w:tcPr>
          <w:p>
            <w:r>
              <w:t>Accessibility review completed</w:t>
            </w:r>
          </w:p>
        </w:tc>
        <w:tc>
          <w:tcPr>
            <w:tcW w:type="dxa" w:w="1296"/>
            <w:vAlign w:val="top"/>
          </w:tcPr>
          <w:p>
            <w:r>
              <w:t>2026-10-24</w:t>
            </w:r>
          </w:p>
        </w:tc>
        <w:tc>
          <w:tcPr>
            <w:tcW w:type="dxa" w:w="1008"/>
            <w:vAlign w:val="top"/>
          </w:tcPr>
          <w:p>
            <w:r>
              <w:t>Complete</w:t>
            </w:r>
          </w:p>
        </w:tc>
        <w:tc>
          <w:tcPr>
            <w:tcW w:type="dxa" w:w="1152"/>
            <w:vAlign w:val="top"/>
          </w:tcPr>
          <w:p>
            <w:r>
              <w:t>EV-303</w:t>
            </w:r>
          </w:p>
        </w:tc>
        <w:tc>
          <w:tcPr>
            <w:tcW w:type="dxa" w:w="2160"/>
            <w:vAlign w:val="top"/>
          </w:tcPr>
          <w:p>
            <w:r>
              <w:t>employee discipline note removed</w:t>
            </w:r>
          </w:p>
        </w:tc>
      </w:tr>
      <w:tr>
        <w:tc>
          <w:tcPr>
            <w:tcW w:type="dxa" w:w="1008"/>
            <w:vAlign w:val="top"/>
          </w:tcPr>
          <w:p>
            <w:r>
              <w:t>P-01</w:t>
            </w:r>
          </w:p>
        </w:tc>
        <w:tc>
          <w:tcPr>
            <w:tcW w:type="dxa" w:w="2880"/>
            <w:vAlign w:val="top"/>
          </w:tcPr>
          <w:p>
            <w:r>
              <w:t>Public notice posted</w:t>
            </w:r>
          </w:p>
        </w:tc>
        <w:tc>
          <w:tcPr>
            <w:tcW w:type="dxa" w:w="1296"/>
            <w:vAlign w:val="top"/>
          </w:tcPr>
          <w:p>
            <w:r>
              <w:t>2026-10-14</w:t>
            </w:r>
          </w:p>
        </w:tc>
        <w:tc>
          <w:tcPr>
            <w:tcW w:type="dxa" w:w="1008"/>
            <w:vAlign w:val="top"/>
          </w:tcPr>
          <w:p>
            <w:r>
              <w:t>Complete</w:t>
            </w:r>
          </w:p>
        </w:tc>
        <w:tc>
          <w:tcPr>
            <w:tcW w:type="dxa" w:w="1152"/>
            <w:vAlign w:val="top"/>
          </w:tcPr>
          <w:p>
            <w:r>
              <w:t>EV-301</w:t>
            </w:r>
          </w:p>
        </w:tc>
        <w:tc>
          <w:tcPr>
            <w:tcW w:type="dxa" w:w="2160"/>
            <w:vAlign w:val="top"/>
          </w:tcPr>
          <w:p>
            <w:r>
              <w:t>public</w:t>
            </w:r>
          </w:p>
        </w:tc>
      </w:tr>
      <w:tr>
        <w:tc>
          <w:tcPr>
            <w:tcW w:type="dxa" w:w="1008"/>
            <w:vAlign w:val="top"/>
          </w:tcPr>
          <w:p>
            <w:r>
              <w:t>P-05</w:t>
            </w:r>
          </w:p>
        </w:tc>
        <w:tc>
          <w:tcPr>
            <w:tcW w:type="dxa" w:w="2880"/>
            <w:vAlign w:val="top"/>
          </w:tcPr>
          <w:p>
            <w:r>
              <w:t>Monthly metrics publication schedule approved</w:t>
            </w:r>
          </w:p>
        </w:tc>
        <w:tc>
          <w:tcPr>
            <w:tcW w:type="dxa" w:w="1296"/>
            <w:vAlign w:val="top"/>
          </w:tcPr>
          <w:p>
            <w:r>
              <w:t>2026-11-01</w:t>
            </w:r>
          </w:p>
        </w:tc>
        <w:tc>
          <w:tcPr>
            <w:tcW w:type="dxa" w:w="1008"/>
            <w:vAlign w:val="top"/>
          </w:tcPr>
          <w:p>
            <w:r>
              <w:t>Complete</w:t>
            </w:r>
          </w:p>
        </w:tc>
        <w:tc>
          <w:tcPr>
            <w:tcW w:type="dxa" w:w="1152"/>
            <w:vAlign w:val="top"/>
          </w:tcPr>
          <w:p>
            <w:r>
              <w:t>EV-305</w:t>
            </w:r>
          </w:p>
        </w:tc>
        <w:tc>
          <w:tcPr>
            <w:tcW w:type="dxa" w:w="2160"/>
            <w:vAlign w:val="top"/>
          </w:tcPr>
          <w:p>
            <w:r>
              <w:t>PRIVATE data note removed</w:t>
            </w:r>
          </w:p>
        </w:tc>
      </w:tr>
      <w:tr>
        <w:tc>
          <w:tcPr>
            <w:tcW w:type="dxa" w:w="1008"/>
            <w:vAlign w:val="top"/>
          </w:tcPr>
          <w:p>
            <w:r>
              <w:t>P-02</w:t>
            </w:r>
          </w:p>
        </w:tc>
        <w:tc>
          <w:tcPr>
            <w:tcW w:type="dxa" w:w="2880"/>
            <w:vAlign w:val="top"/>
          </w:tcPr>
          <w:p>
            <w:r>
              <w:t>Temporary traffic control plan logged</w:t>
            </w:r>
          </w:p>
        </w:tc>
        <w:tc>
          <w:tcPr>
            <w:tcW w:type="dxa" w:w="1296"/>
            <w:vAlign w:val="top"/>
          </w:tcPr>
          <w:p>
            <w:r>
              <w:t>2026-10-21</w:t>
            </w:r>
          </w:p>
        </w:tc>
        <w:tc>
          <w:tcPr>
            <w:tcW w:type="dxa" w:w="1008"/>
            <w:vAlign w:val="top"/>
          </w:tcPr>
          <w:p>
            <w:r>
              <w:t>Complete</w:t>
            </w:r>
          </w:p>
        </w:tc>
        <w:tc>
          <w:tcPr>
            <w:tcW w:type="dxa" w:w="1152"/>
            <w:vAlign w:val="top"/>
          </w:tcPr>
          <w:p>
            <w:r>
              <w:t>EV-302</w:t>
            </w:r>
          </w:p>
        </w:tc>
        <w:tc>
          <w:tcPr>
            <w:tcW w:type="dxa" w:w="2160"/>
            <w:vAlign w:val="top"/>
          </w:tcPr>
          <w:p>
            <w:r>
              <w:t>public</w:t>
            </w:r>
          </w:p>
        </w:tc>
      </w:tr>
      <w:tr>
        <w:tc>
          <w:tcPr>
            <w:tcW w:type="dxa" w:w="1008"/>
            <w:vAlign w:val="top"/>
          </w:tcPr>
          <w:p>
            <w:r>
              <w:t>P-04</w:t>
            </w:r>
          </w:p>
        </w:tc>
        <w:tc>
          <w:tcPr>
            <w:tcW w:type="dxa" w:w="2880"/>
            <w:vAlign w:val="top"/>
          </w:tcPr>
          <w:p>
            <w:r>
              <w:t>Daytime striping window confirmed</w:t>
            </w:r>
          </w:p>
        </w:tc>
        <w:tc>
          <w:tcPr>
            <w:tcW w:type="dxa" w:w="1296"/>
            <w:vAlign w:val="top"/>
          </w:tcPr>
          <w:p>
            <w:r>
              <w:t>2026-10-28</w:t>
            </w:r>
          </w:p>
        </w:tc>
        <w:tc>
          <w:tcPr>
            <w:tcW w:type="dxa" w:w="1008"/>
            <w:vAlign w:val="top"/>
          </w:tcPr>
          <w:p>
            <w:r>
              <w:t>Complete</w:t>
            </w:r>
          </w:p>
        </w:tc>
        <w:tc>
          <w:tcPr>
            <w:tcW w:type="dxa" w:w="1152"/>
            <w:vAlign w:val="top"/>
          </w:tcPr>
          <w:p>
            <w:r>
              <w:t>EV-304</w:t>
            </w:r>
          </w:p>
        </w:tc>
        <w:tc>
          <w:tcPr>
            <w:tcW w:type="dxa" w:w="2160"/>
            <w:vAlign w:val="top"/>
          </w:tcPr>
          <w:p>
            <w:r>
              <w:t>legal hold note excluded</w:t>
            </w:r>
          </w:p>
        </w:tc>
      </w:tr>
    </w:tbl>
    <w:p/>
    <w:p>
      <w:pPr>
        <w:pStyle w:val="Heading1"/>
      </w:pPr>
      <w:r>
        <w:t>Draft: Mitigation Commitments mixed owner list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936"/>
            <w:shd w:fill="D9EAD3"/>
            <w:vAlign w:val="center"/>
          </w:tcPr>
          <w:p>
            <w:r>
              <w:rPr>
                <w:b/>
              </w:rPr>
              <w:t>Commitment ID</w:t>
            </w:r>
          </w:p>
        </w:tc>
        <w:tc>
          <w:tcPr>
            <w:tcW w:type="dxa" w:w="3024"/>
            <w:shd w:fill="D9EAD3"/>
            <w:vAlign w:val="center"/>
          </w:tcPr>
          <w:p>
            <w:r>
              <w:rPr>
                <w:b/>
              </w:rPr>
              <w:t>Commitment</w:t>
            </w:r>
          </w:p>
        </w:tc>
        <w:tc>
          <w:tcPr>
            <w:tcW w:type="dxa" w:w="1728"/>
            <w:shd w:fill="D9EAD3"/>
            <w:vAlign w:val="center"/>
          </w:tcPr>
          <w:p>
            <w:r>
              <w:rPr>
                <w:b/>
              </w:rPr>
              <w:t>Trigger</w:t>
            </w:r>
          </w:p>
        </w:tc>
        <w:tc>
          <w:tcPr>
            <w:tcW w:type="dxa" w:w="1584"/>
            <w:shd w:fill="D9EAD3"/>
            <w:vAlign w:val="center"/>
          </w:tcPr>
          <w:p>
            <w:r>
              <w:rPr>
                <w:b/>
              </w:rPr>
              <w:t>Public Owner</w:t>
            </w:r>
          </w:p>
        </w:tc>
        <w:tc>
          <w:tcPr>
            <w:tcW w:type="dxa" w:w="1080"/>
            <w:shd w:fill="D9EAD3"/>
            <w:vAlign w:val="center"/>
          </w:tcPr>
          <w:p>
            <w:r>
              <w:rPr>
                <w:b/>
              </w:rPr>
              <w:t>Evidence ID</w:t>
            </w:r>
          </w:p>
        </w:tc>
        <w:tc>
          <w:tcPr>
            <w:tcW w:type="dxa" w:w="1728"/>
            <w:shd w:fill="D9EAD3"/>
            <w:vAlign w:val="center"/>
          </w:tcPr>
          <w:p>
            <w:r>
              <w:rPr>
                <w:b/>
              </w:rPr>
              <w:t>Private note</w:t>
            </w:r>
          </w:p>
        </w:tc>
      </w:tr>
      <w:tr>
        <w:tc>
          <w:tcPr>
            <w:tcW w:type="dxa" w:w="936"/>
            <w:vAlign w:val="top"/>
          </w:tcPr>
          <w:p>
            <w:r>
              <w:t>M-04</w:t>
            </w:r>
          </w:p>
        </w:tc>
        <w:tc>
          <w:tcPr>
            <w:tcW w:type="dxa" w:w="3024"/>
            <w:vAlign w:val="top"/>
          </w:tcPr>
          <w:p>
            <w:r>
              <w:t>Post multilingual notices at all pilot zones</w:t>
            </w:r>
          </w:p>
        </w:tc>
        <w:tc>
          <w:tcPr>
            <w:tcW w:type="dxa" w:w="1728"/>
            <w:vAlign w:val="top"/>
          </w:tcPr>
          <w:p>
            <w:r>
              <w:t>Public notice window</w:t>
            </w:r>
          </w:p>
        </w:tc>
        <w:tc>
          <w:tcPr>
            <w:tcW w:type="dxa" w:w="1584"/>
            <w:vAlign w:val="top"/>
          </w:tcPr>
          <w:p>
            <w:r>
              <w:t>Outreach</w:t>
            </w:r>
          </w:p>
        </w:tc>
        <w:tc>
          <w:tcPr>
            <w:tcW w:type="dxa" w:w="1080"/>
            <w:vAlign w:val="top"/>
          </w:tcPr>
          <w:p>
            <w:r>
              <w:t>EV-204</w:t>
            </w:r>
          </w:p>
        </w:tc>
        <w:tc>
          <w:tcPr>
            <w:tcW w:type="dxa" w:w="1728"/>
            <w:vAlign w:val="top"/>
          </w:tcPr>
          <w:p>
            <w:r>
              <w:t>public</w:t>
            </w:r>
          </w:p>
        </w:tc>
      </w:tr>
      <w:tr>
        <w:tc>
          <w:tcPr>
            <w:tcW w:type="dxa" w:w="936"/>
            <w:vAlign w:val="top"/>
          </w:tcPr>
          <w:p>
            <w:r>
              <w:t>M-01</w:t>
            </w:r>
          </w:p>
        </w:tc>
        <w:tc>
          <w:tcPr>
            <w:tcW w:type="dxa" w:w="3024"/>
            <w:vAlign w:val="top"/>
          </w:tcPr>
          <w:p>
            <w:r>
              <w:t>Publish loading window map before launch</w:t>
            </w:r>
          </w:p>
        </w:tc>
        <w:tc>
          <w:tcPr>
            <w:tcW w:type="dxa" w:w="1728"/>
            <w:vAlign w:val="top"/>
          </w:tcPr>
          <w:p>
            <w:r>
              <w:t>Board approval</w:t>
            </w:r>
          </w:p>
        </w:tc>
        <w:tc>
          <w:tcPr>
            <w:tcW w:type="dxa" w:w="1584"/>
            <w:vAlign w:val="top"/>
          </w:tcPr>
          <w:p>
            <w:r>
              <w:t>Curb Operations</w:t>
            </w:r>
          </w:p>
        </w:tc>
        <w:tc>
          <w:tcPr>
            <w:tcW w:type="dxa" w:w="1080"/>
            <w:vAlign w:val="top"/>
          </w:tcPr>
          <w:p>
            <w:r>
              <w:t>EV-201</w:t>
            </w:r>
          </w:p>
        </w:tc>
        <w:tc>
          <w:tcPr>
            <w:tcW w:type="dxa" w:w="1728"/>
            <w:vAlign w:val="top"/>
          </w:tcPr>
          <w:p>
            <w:r>
              <w:t>procurement ceiling removed</w:t>
            </w:r>
          </w:p>
        </w:tc>
      </w:tr>
      <w:tr>
        <w:tc>
          <w:tcPr>
            <w:tcW w:type="dxa" w:w="936"/>
            <w:vAlign w:val="top"/>
          </w:tcPr>
          <w:p>
            <w:r>
              <w:t>M-07</w:t>
            </w:r>
          </w:p>
        </w:tc>
        <w:tc>
          <w:tcPr>
            <w:tcW w:type="dxa" w:w="3024"/>
            <w:vAlign w:val="top"/>
          </w:tcPr>
          <w:p>
            <w:r>
              <w:t>Document signal timing exceptions</w:t>
            </w:r>
          </w:p>
        </w:tc>
        <w:tc>
          <w:tcPr>
            <w:tcW w:type="dxa" w:w="1728"/>
            <w:vAlign w:val="top"/>
          </w:tcPr>
          <w:p>
            <w:r>
              <w:t>Signal activation</w:t>
            </w:r>
          </w:p>
        </w:tc>
        <w:tc>
          <w:tcPr>
            <w:tcW w:type="dxa" w:w="1584"/>
            <w:vAlign w:val="top"/>
          </w:tcPr>
          <w:p>
            <w:r>
              <w:t>Signals</w:t>
            </w:r>
          </w:p>
        </w:tc>
        <w:tc>
          <w:tcPr>
            <w:tcW w:type="dxa" w:w="1080"/>
            <w:vAlign w:val="top"/>
          </w:tcPr>
          <w:p>
            <w:r>
              <w:t>EV-207</w:t>
            </w:r>
          </w:p>
        </w:tc>
        <w:tc>
          <w:tcPr>
            <w:tcW w:type="dxa" w:w="1728"/>
            <w:vAlign w:val="top"/>
          </w:tcPr>
          <w:p>
            <w:r>
              <w:t>public</w:t>
            </w:r>
          </w:p>
        </w:tc>
      </w:tr>
      <w:tr>
        <w:tc>
          <w:tcPr>
            <w:tcW w:type="dxa" w:w="936"/>
            <w:vAlign w:val="top"/>
          </w:tcPr>
          <w:p>
            <w:r>
              <w:t>M-03</w:t>
            </w:r>
          </w:p>
        </w:tc>
        <w:tc>
          <w:tcPr>
            <w:tcW w:type="dxa" w:w="3024"/>
            <w:vAlign w:val="top"/>
          </w:tcPr>
          <w:p>
            <w:r>
              <w:t>Add temporary curb extensions at Alder Market</w:t>
            </w:r>
          </w:p>
        </w:tc>
        <w:tc>
          <w:tcPr>
            <w:tcW w:type="dxa" w:w="1728"/>
            <w:vAlign w:val="top"/>
          </w:tcPr>
          <w:p>
            <w:r>
              <w:t>Safety comment response</w:t>
            </w:r>
          </w:p>
        </w:tc>
        <w:tc>
          <w:tcPr>
            <w:tcW w:type="dxa" w:w="1584"/>
            <w:vAlign w:val="top"/>
          </w:tcPr>
          <w:p>
            <w:r>
              <w:t>Street Design</w:t>
            </w:r>
          </w:p>
        </w:tc>
        <w:tc>
          <w:tcPr>
            <w:tcW w:type="dxa" w:w="1080"/>
            <w:vAlign w:val="top"/>
          </w:tcPr>
          <w:p>
            <w:r>
              <w:t>EV-203</w:t>
            </w:r>
          </w:p>
        </w:tc>
        <w:tc>
          <w:tcPr>
            <w:tcW w:type="dxa" w:w="1728"/>
            <w:vAlign w:val="top"/>
          </w:tcPr>
          <w:p>
            <w:r>
              <w:t>named complainant removed</w:t>
            </w:r>
          </w:p>
        </w:tc>
      </w:tr>
      <w:tr>
        <w:tc>
          <w:tcPr>
            <w:tcW w:type="dxa" w:w="936"/>
            <w:vAlign w:val="top"/>
          </w:tcPr>
          <w:p>
            <w:r>
              <w:t>M-06</w:t>
            </w:r>
          </w:p>
        </w:tc>
        <w:tc>
          <w:tcPr>
            <w:tcW w:type="dxa" w:w="3024"/>
            <w:vAlign w:val="top"/>
          </w:tcPr>
          <w:p>
            <w:r>
              <w:t>Hold post-launch listening session</w:t>
            </w:r>
          </w:p>
        </w:tc>
        <w:tc>
          <w:tcPr>
            <w:tcW w:type="dxa" w:w="1728"/>
            <w:vAlign w:val="top"/>
          </w:tcPr>
          <w:p>
            <w:r>
              <w:t>Thirty-day review</w:t>
            </w:r>
          </w:p>
        </w:tc>
        <w:tc>
          <w:tcPr>
            <w:tcW w:type="dxa" w:w="1584"/>
            <w:vAlign w:val="top"/>
          </w:tcPr>
          <w:p>
            <w:r>
              <w:t>Community Liaison</w:t>
            </w:r>
          </w:p>
        </w:tc>
        <w:tc>
          <w:tcPr>
            <w:tcW w:type="dxa" w:w="1080"/>
            <w:vAlign w:val="top"/>
          </w:tcPr>
          <w:p>
            <w:r>
              <w:t>EV-206</w:t>
            </w:r>
          </w:p>
        </w:tc>
        <w:tc>
          <w:tcPr>
            <w:tcW w:type="dxa" w:w="1728"/>
            <w:vAlign w:val="top"/>
          </w:tcPr>
          <w:p>
            <w:r>
              <w:t>property owner phone removed</w:t>
            </w:r>
          </w:p>
        </w:tc>
      </w:tr>
      <w:tr>
        <w:tc>
          <w:tcPr>
            <w:tcW w:type="dxa" w:w="936"/>
            <w:vAlign w:val="top"/>
          </w:tcPr>
          <w:p>
            <w:r>
              <w:t>M-02</w:t>
            </w:r>
          </w:p>
        </w:tc>
        <w:tc>
          <w:tcPr>
            <w:tcW w:type="dxa" w:w="3024"/>
            <w:vAlign w:val="top"/>
          </w:tcPr>
          <w:p>
            <w:r>
              <w:t>Complete accessibility walk-through before activation</w:t>
            </w:r>
          </w:p>
        </w:tc>
        <w:tc>
          <w:tcPr>
            <w:tcW w:type="dxa" w:w="1728"/>
            <w:vAlign w:val="top"/>
          </w:tcPr>
          <w:p>
            <w:r>
              <w:t>Pre-launch checklist</w:t>
            </w:r>
          </w:p>
        </w:tc>
        <w:tc>
          <w:tcPr>
            <w:tcW w:type="dxa" w:w="1584"/>
            <w:vAlign w:val="top"/>
          </w:tcPr>
          <w:p>
            <w:r>
              <w:t>Accessibility Lead</w:t>
            </w:r>
          </w:p>
        </w:tc>
        <w:tc>
          <w:tcPr>
            <w:tcW w:type="dxa" w:w="1080"/>
            <w:vAlign w:val="top"/>
          </w:tcPr>
          <w:p>
            <w:r>
              <w:t>EV-202</w:t>
            </w:r>
          </w:p>
        </w:tc>
        <w:tc>
          <w:tcPr>
            <w:tcW w:type="dxa" w:w="1728"/>
            <w:vAlign w:val="top"/>
          </w:tcPr>
          <w:p>
            <w:r>
              <w:t>public</w:t>
            </w:r>
          </w:p>
        </w:tc>
      </w:tr>
      <w:tr>
        <w:tc>
          <w:tcPr>
            <w:tcW w:type="dxa" w:w="936"/>
            <w:vAlign w:val="top"/>
          </w:tcPr>
          <w:p>
            <w:r>
              <w:t>M-05</w:t>
            </w:r>
          </w:p>
        </w:tc>
        <w:tc>
          <w:tcPr>
            <w:tcW w:type="dxa" w:w="3024"/>
            <w:vAlign w:val="top"/>
          </w:tcPr>
          <w:p>
            <w:r>
              <w:t>Release aggregated monthly metrics</w:t>
            </w:r>
          </w:p>
        </w:tc>
        <w:tc>
          <w:tcPr>
            <w:tcW w:type="dxa" w:w="1728"/>
            <w:vAlign w:val="top"/>
          </w:tcPr>
          <w:p>
            <w:r>
              <w:t>Data publication cycle</w:t>
            </w:r>
          </w:p>
        </w:tc>
        <w:tc>
          <w:tcPr>
            <w:tcW w:type="dxa" w:w="1584"/>
            <w:vAlign w:val="top"/>
          </w:tcPr>
          <w:p>
            <w:r>
              <w:t>Data Governance</w:t>
            </w:r>
          </w:p>
        </w:tc>
        <w:tc>
          <w:tcPr>
            <w:tcW w:type="dxa" w:w="1080"/>
            <w:vAlign w:val="top"/>
          </w:tcPr>
          <w:p>
            <w:r>
              <w:t>EV-205</w:t>
            </w:r>
          </w:p>
        </w:tc>
        <w:tc>
          <w:tcPr>
            <w:tcW w:type="dxa" w:w="1728"/>
            <w:vAlign w:val="top"/>
          </w:tcPr>
          <w:p>
            <w:r>
              <w:t>PRIVATE suppression note removed</w:t>
            </w:r>
          </w:p>
        </w:tc>
      </w:tr>
    </w:tbl>
    <w:p/>
    <w:p>
      <w:pPr>
        <w:pStyle w:val="Heading1"/>
      </w:pPr>
      <w:r>
        <w:t>Draft: Release Brief</w:t>
      </w:r>
    </w:p>
    <w:p>
      <w:r>
        <w:t>This public board packet summarizes the Northbank Mobility Pilot for council review and community release.</w:t>
      </w:r>
    </w:p>
    <w:p>
      <w:r>
        <w:t>The pilot covers 6.4 corridor miles, 42 curb-management zones, and 14 transit signal priority intersections.</w:t>
      </w:r>
    </w:p>
    <w:p>
      <w:r>
        <w:t>Public engagement included 9 pop-up sessions, 3 virtual briefings, and materials in English, Spanish, Chinese, and large print.</w:t>
      </w:r>
    </w:p>
    <w:p>
      <w:r>
        <w:t>All public commitments are ready for board review without procurement, personnel, or legal strategy notes.</w:t>
      </w:r>
    </w:p>
    <w:p>
      <w:r>
        <w:t>PRIVATE: remove board optics and cash-flow warning language before public release.</w:t>
      </w:r>
    </w:p>
    <w:p>
      <w:pPr>
        <w:pStyle w:val="Heading1"/>
      </w:pPr>
      <w:r>
        <w:t>Draft: Project Snapshot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D9EAD3"/>
            <w:vAlign w:val="center"/>
          </w:tcPr>
          <w:p>
            <w:r>
              <w:rPr>
                <w:b/>
              </w:rPr>
              <w:t>Field</w:t>
            </w:r>
          </w:p>
        </w:tc>
        <w:tc>
          <w:tcPr>
            <w:tcW w:type="dxa" w:w="2592"/>
            <w:shd w:fill="D9EAD3"/>
            <w:vAlign w:val="center"/>
          </w:tcPr>
          <w:p>
            <w:r>
              <w:rPr>
                <w:b/>
              </w:rPr>
              <w:t>Value</w:t>
            </w:r>
          </w:p>
        </w:tc>
        <w:tc>
          <w:tcPr>
            <w:tcW w:type="dxa" w:w="2016"/>
            <w:shd w:fill="D9EAD3"/>
            <w:vAlign w:val="center"/>
          </w:tcPr>
          <w:p>
            <w:r>
              <w:rPr>
                <w:b/>
              </w:rPr>
              <w:t>Source note</w:t>
            </w:r>
          </w:p>
        </w:tc>
        <w:tc>
          <w:tcPr>
            <w:tcW w:type="dxa" w:w="1296"/>
            <w:shd w:fill="D9EAD3"/>
            <w:vAlign w:val="center"/>
          </w:tcPr>
          <w:p>
            <w:r>
              <w:rPr>
                <w:b/>
              </w:rPr>
              <w:t>Review</w:t>
            </w:r>
          </w:p>
        </w:tc>
      </w:tr>
      <w:tr>
        <w:tc>
          <w:tcPr>
            <w:tcW w:type="dxa" w:w="1728"/>
            <w:vAlign w:val="top"/>
          </w:tcPr>
          <w:p>
            <w:r>
              <w:t>TSP Intersections</w:t>
            </w:r>
          </w:p>
        </w:tc>
        <w:tc>
          <w:tcPr>
            <w:tcW w:type="dxa" w:w="2592"/>
            <w:vAlign w:val="top"/>
          </w:tcPr>
          <w:p>
            <w:r>
              <w:t>14 intersections</w:t>
            </w:r>
          </w:p>
        </w:tc>
        <w:tc>
          <w:tcPr>
            <w:tcW w:type="dxa" w:w="2016"/>
            <w:vAlign w:val="top"/>
          </w:tcPr>
          <w:p>
            <w:r>
              <w:t>Signal plan</w:t>
            </w:r>
          </w:p>
        </w:tc>
        <w:tc>
          <w:tcPr>
            <w:tcW w:type="dxa" w:w="1296"/>
            <w:vAlign w:val="top"/>
          </w:tcPr>
          <w:p>
            <w:r>
              <w:t>Confirmed</w:t>
            </w:r>
          </w:p>
        </w:tc>
      </w:tr>
      <w:tr>
        <w:tc>
          <w:tcPr>
            <w:tcW w:type="dxa" w:w="1728"/>
            <w:vAlign w:val="top"/>
          </w:tcPr>
          <w:p>
            <w:r>
              <w:t>Project</w:t>
            </w:r>
          </w:p>
        </w:tc>
        <w:tc>
          <w:tcPr>
            <w:tcW w:type="dxa" w:w="2592"/>
            <w:vAlign w:val="top"/>
          </w:tcPr>
          <w:p>
            <w:r>
              <w:t>Northbank Mobility Pilot</w:t>
            </w:r>
          </w:p>
        </w:tc>
        <w:tc>
          <w:tcPr>
            <w:tcW w:type="dxa" w:w="2016"/>
            <w:vAlign w:val="top"/>
          </w:tcPr>
          <w:p>
            <w:r>
              <w:t>Board memo</w:t>
            </w:r>
          </w:p>
        </w:tc>
        <w:tc>
          <w:tcPr>
            <w:tcW w:type="dxa" w:w="1296"/>
            <w:vAlign w:val="top"/>
          </w:tcPr>
          <w:p>
            <w:r>
              <w:t>Confirmed</w:t>
            </w:r>
          </w:p>
        </w:tc>
      </w:tr>
      <w:tr>
        <w:tc>
          <w:tcPr>
            <w:tcW w:type="dxa" w:w="1728"/>
            <w:vAlign w:val="top"/>
          </w:tcPr>
          <w:p>
            <w:r>
              <w:t>Curb Zones</w:t>
            </w:r>
          </w:p>
        </w:tc>
        <w:tc>
          <w:tcPr>
            <w:tcW w:type="dxa" w:w="2592"/>
            <w:vAlign w:val="top"/>
          </w:tcPr>
          <w:p>
            <w:r>
              <w:t>42 curb-management zones</w:t>
            </w:r>
          </w:p>
        </w:tc>
        <w:tc>
          <w:tcPr>
            <w:tcW w:type="dxa" w:w="2016"/>
            <w:vAlign w:val="top"/>
          </w:tcPr>
          <w:p>
            <w:r>
              <w:t>Operations log</w:t>
            </w:r>
          </w:p>
        </w:tc>
        <w:tc>
          <w:tcPr>
            <w:tcW w:type="dxa" w:w="1296"/>
            <w:vAlign w:val="top"/>
          </w:tcPr>
          <w:p>
            <w:r>
              <w:t>Confirmed</w:t>
            </w:r>
          </w:p>
        </w:tc>
      </w:tr>
      <w:tr>
        <w:tc>
          <w:tcPr>
            <w:tcW w:type="dxa" w:w="1728"/>
            <w:vAlign w:val="top"/>
          </w:tcPr>
          <w:p>
            <w:r>
              <w:t>Packet Date</w:t>
            </w:r>
          </w:p>
        </w:tc>
        <w:tc>
          <w:tcPr>
            <w:tcW w:type="dxa" w:w="2592"/>
            <w:vAlign w:val="top"/>
          </w:tcPr>
          <w:p>
            <w:r>
              <w:t>2026-11-04</w:t>
            </w:r>
          </w:p>
        </w:tc>
        <w:tc>
          <w:tcPr>
            <w:tcW w:type="dxa" w:w="2016"/>
            <w:vAlign w:val="top"/>
          </w:tcPr>
          <w:p>
            <w:r>
              <w:t>Board calendar</w:t>
            </w:r>
          </w:p>
        </w:tc>
        <w:tc>
          <w:tcPr>
            <w:tcW w:type="dxa" w:w="1296"/>
            <w:vAlign w:val="top"/>
          </w:tcPr>
          <w:p>
            <w:r>
              <w:t>Confirmed</w:t>
            </w:r>
          </w:p>
        </w:tc>
      </w:tr>
      <w:tr>
        <w:tc>
          <w:tcPr>
            <w:tcW w:type="dxa" w:w="1728"/>
            <w:vAlign w:val="top"/>
          </w:tcPr>
          <w:p>
            <w:r>
              <w:t>Lead Agency</w:t>
            </w:r>
          </w:p>
        </w:tc>
        <w:tc>
          <w:tcPr>
            <w:tcW w:type="dxa" w:w="2592"/>
            <w:vAlign w:val="top"/>
          </w:tcPr>
          <w:p>
            <w:r>
              <w:t>City Mobility Office</w:t>
            </w:r>
          </w:p>
        </w:tc>
        <w:tc>
          <w:tcPr>
            <w:tcW w:type="dxa" w:w="2016"/>
            <w:vAlign w:val="top"/>
          </w:tcPr>
          <w:p>
            <w:r>
              <w:t>Board memo</w:t>
            </w:r>
          </w:p>
        </w:tc>
        <w:tc>
          <w:tcPr>
            <w:tcW w:type="dxa" w:w="1296"/>
            <w:vAlign w:val="top"/>
          </w:tcPr>
          <w:p>
            <w:r>
              <w:t>Confirmed</w:t>
            </w:r>
          </w:p>
        </w:tc>
      </w:tr>
      <w:tr>
        <w:tc>
          <w:tcPr>
            <w:tcW w:type="dxa" w:w="1728"/>
            <w:vAlign w:val="top"/>
          </w:tcPr>
          <w:p>
            <w:r>
              <w:t>Corridor Length</w:t>
            </w:r>
          </w:p>
        </w:tc>
        <w:tc>
          <w:tcPr>
            <w:tcW w:type="dxa" w:w="2592"/>
            <w:vAlign w:val="top"/>
          </w:tcPr>
          <w:p>
            <w:r>
              <w:t>6.4 miles</w:t>
            </w:r>
          </w:p>
        </w:tc>
        <w:tc>
          <w:tcPr>
            <w:tcW w:type="dxa" w:w="2016"/>
            <w:vAlign w:val="top"/>
          </w:tcPr>
          <w:p>
            <w:r>
              <w:t>Engineering summary</w:t>
            </w:r>
          </w:p>
        </w:tc>
        <w:tc>
          <w:tcPr>
            <w:tcW w:type="dxa" w:w="1296"/>
            <w:vAlign w:val="top"/>
          </w:tcPr>
          <w:p>
            <w:r>
              <w:t>Confirmed</w:t>
            </w:r>
          </w:p>
        </w:tc>
      </w:tr>
      <w:tr>
        <w:tc>
          <w:tcPr>
            <w:tcW w:type="dxa" w:w="1728"/>
            <w:vAlign w:val="top"/>
          </w:tcPr>
          <w:p>
            <w:r>
              <w:t>Pilot Status</w:t>
            </w:r>
          </w:p>
        </w:tc>
        <w:tc>
          <w:tcPr>
            <w:tcW w:type="dxa" w:w="2592"/>
            <w:vAlign w:val="top"/>
          </w:tcPr>
          <w:p>
            <w:r>
              <w:t>Ready for board review</w:t>
            </w:r>
          </w:p>
        </w:tc>
        <w:tc>
          <w:tcPr>
            <w:tcW w:type="dxa" w:w="2016"/>
            <w:vAlign w:val="top"/>
          </w:tcPr>
          <w:p>
            <w:r>
              <w:t>Release review</w:t>
            </w:r>
          </w:p>
        </w:tc>
        <w:tc>
          <w:tcPr>
            <w:tcW w:type="dxa" w:w="1296"/>
            <w:vAlign w:val="top"/>
          </w:tcPr>
          <w:p>
            <w:r>
              <w:t>Confirmed</w:t>
            </w:r>
          </w:p>
        </w:tc>
      </w:tr>
    </w:tbl>
    <w:p/>
    <w:p>
      <w:r>
        <w:t>Final snapshot table should use columns Field, Value, Source, Review and reorder the fields into project, packet date, lead agency, corridor length, curb zones, TSP intersections, pilot status.</w:t>
      </w:r>
    </w:p>
    <w:p>
      <w:pPr>
        <w:pStyle w:val="Heading1"/>
      </w:pPr>
      <w:r>
        <w:t>Draft: Accessibility and Outreach Record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shd w:fill="D9EAD3"/>
            <w:vAlign w:val="center"/>
          </w:tcPr>
          <w:p>
            <w:r>
              <w:rPr>
                <w:b/>
              </w:rPr>
              <w:t>Channel</w:t>
            </w:r>
          </w:p>
        </w:tc>
        <w:tc>
          <w:tcPr>
            <w:tcW w:type="dxa" w:w="864"/>
            <w:shd w:fill="D9EAD3"/>
            <w:vAlign w:val="center"/>
          </w:tcPr>
          <w:p>
            <w:r>
              <w:rPr>
                <w:b/>
              </w:rPr>
              <w:t>Count</w:t>
            </w:r>
          </w:p>
        </w:tc>
        <w:tc>
          <w:tcPr>
            <w:tcW w:type="dxa" w:w="2160"/>
            <w:shd w:fill="D9EAD3"/>
            <w:vAlign w:val="center"/>
          </w:tcPr>
          <w:p>
            <w:r>
              <w:rPr>
                <w:b/>
              </w:rPr>
              <w:t>Languages</w:t>
            </w:r>
          </w:p>
        </w:tc>
        <w:tc>
          <w:tcPr>
            <w:tcW w:type="dxa" w:w="2016"/>
            <w:shd w:fill="D9EAD3"/>
            <w:vAlign w:val="center"/>
          </w:tcPr>
          <w:p>
            <w:r>
              <w:rPr>
                <w:b/>
              </w:rPr>
              <w:t>Public Evidence</w:t>
            </w:r>
          </w:p>
        </w:tc>
        <w:tc>
          <w:tcPr>
            <w:tcW w:type="dxa" w:w="2304"/>
            <w:shd w:fill="D9EAD3"/>
            <w:vAlign w:val="center"/>
          </w:tcPr>
          <w:p>
            <w:r>
              <w:rPr>
                <w:b/>
              </w:rPr>
              <w:t>Internal handling</w:t>
            </w:r>
          </w:p>
        </w:tc>
      </w:tr>
      <w:tr>
        <w:tc>
          <w:tcPr>
            <w:tcW w:type="dxa" w:w="1728"/>
            <w:vAlign w:val="top"/>
          </w:tcPr>
          <w:p>
            <w:r>
              <w:t>Hotline messages</w:t>
            </w:r>
          </w:p>
        </w:tc>
        <w:tc>
          <w:tcPr>
            <w:tcW w:type="dxa" w:w="864"/>
            <w:vAlign w:val="top"/>
          </w:tcPr>
          <w:p>
            <w:r>
              <w:t>118</w:t>
            </w:r>
          </w:p>
        </w:tc>
        <w:tc>
          <w:tcPr>
            <w:tcW w:type="dxa" w:w="2160"/>
            <w:vAlign w:val="top"/>
          </w:tcPr>
          <w:p>
            <w:r>
              <w:t>English, Spanish, Chinese</w:t>
            </w:r>
          </w:p>
        </w:tc>
        <w:tc>
          <w:tcPr>
            <w:tcW w:type="dxa" w:w="2016"/>
            <w:vAlign w:val="top"/>
          </w:tcPr>
          <w:p>
            <w:r>
              <w:t>Comment intake log</w:t>
            </w:r>
          </w:p>
        </w:tc>
        <w:tc>
          <w:tcPr>
            <w:tcW w:type="dxa" w:w="2304"/>
            <w:vAlign w:val="top"/>
          </w:tcPr>
          <w:p>
            <w:r>
              <w:t>PRIVATE named complainant removed</w:t>
            </w:r>
          </w:p>
        </w:tc>
      </w:tr>
      <w:tr>
        <w:tc>
          <w:tcPr>
            <w:tcW w:type="dxa" w:w="1728"/>
            <w:vAlign w:val="top"/>
          </w:tcPr>
          <w:p>
            <w:r>
              <w:t>Pop-up sessions</w:t>
            </w:r>
          </w:p>
        </w:tc>
        <w:tc>
          <w:tcPr>
            <w:tcW w:type="dxa" w:w="864"/>
            <w:vAlign w:val="top"/>
          </w:tcPr>
          <w:p>
            <w:r>
              <w:t>9</w:t>
            </w:r>
          </w:p>
        </w:tc>
        <w:tc>
          <w:tcPr>
            <w:tcW w:type="dxa" w:w="2160"/>
            <w:vAlign w:val="top"/>
          </w:tcPr>
          <w:p>
            <w:r>
              <w:t>English, Spanish, Chinese</w:t>
            </w:r>
          </w:p>
        </w:tc>
        <w:tc>
          <w:tcPr>
            <w:tcW w:type="dxa" w:w="2016"/>
            <w:vAlign w:val="top"/>
          </w:tcPr>
          <w:p>
            <w:r>
              <w:t>Sign-in summary</w:t>
            </w:r>
          </w:p>
        </w:tc>
        <w:tc>
          <w:tcPr>
            <w:tcW w:type="dxa" w:w="2304"/>
            <w:vAlign w:val="top"/>
          </w:tcPr>
          <w:p>
            <w:r>
              <w:t>public</w:t>
            </w:r>
          </w:p>
        </w:tc>
      </w:tr>
      <w:tr>
        <w:tc>
          <w:tcPr>
            <w:tcW w:type="dxa" w:w="1728"/>
            <w:vAlign w:val="top"/>
          </w:tcPr>
          <w:p>
            <w:r>
              <w:t>Large-print packets</w:t>
            </w:r>
          </w:p>
        </w:tc>
        <w:tc>
          <w:tcPr>
            <w:tcW w:type="dxa" w:w="864"/>
            <w:vAlign w:val="top"/>
          </w:tcPr>
          <w:p>
            <w:r>
              <w:t>64</w:t>
            </w:r>
          </w:p>
        </w:tc>
        <w:tc>
          <w:tcPr>
            <w:tcW w:type="dxa" w:w="2160"/>
            <w:vAlign w:val="top"/>
          </w:tcPr>
          <w:p>
            <w:r>
              <w:t>Large print</w:t>
            </w:r>
          </w:p>
        </w:tc>
        <w:tc>
          <w:tcPr>
            <w:tcW w:type="dxa" w:w="2016"/>
            <w:vAlign w:val="top"/>
          </w:tcPr>
          <w:p>
            <w:r>
              <w:t>Accessibility log</w:t>
            </w:r>
          </w:p>
        </w:tc>
        <w:tc>
          <w:tcPr>
            <w:tcW w:type="dxa" w:w="2304"/>
            <w:vAlign w:val="top"/>
          </w:tcPr>
          <w:p>
            <w:r>
              <w:t>public</w:t>
            </w:r>
          </w:p>
        </w:tc>
      </w:tr>
      <w:tr>
        <w:tc>
          <w:tcPr>
            <w:tcW w:type="dxa" w:w="1728"/>
            <w:vAlign w:val="top"/>
          </w:tcPr>
          <w:p>
            <w:r>
              <w:t>Door hangers</w:t>
            </w:r>
          </w:p>
        </w:tc>
        <w:tc>
          <w:tcPr>
            <w:tcW w:type="dxa" w:w="864"/>
            <w:vAlign w:val="top"/>
          </w:tcPr>
          <w:p>
            <w:r>
              <w:t>1,850</w:t>
            </w:r>
          </w:p>
        </w:tc>
        <w:tc>
          <w:tcPr>
            <w:tcW w:type="dxa" w:w="2160"/>
            <w:vAlign w:val="top"/>
          </w:tcPr>
          <w:p>
            <w:r>
              <w:t>English, Spanish, Chinese</w:t>
            </w:r>
          </w:p>
        </w:tc>
        <w:tc>
          <w:tcPr>
            <w:tcW w:type="dxa" w:w="2016"/>
            <w:vAlign w:val="top"/>
          </w:tcPr>
          <w:p>
            <w:r>
              <w:t>Distribution log</w:t>
            </w:r>
          </w:p>
        </w:tc>
        <w:tc>
          <w:tcPr>
            <w:tcW w:type="dxa" w:w="2304"/>
            <w:vAlign w:val="top"/>
          </w:tcPr>
          <w:p>
            <w:r>
              <w:t>property owner phone removed</w:t>
            </w:r>
          </w:p>
        </w:tc>
      </w:tr>
      <w:tr>
        <w:tc>
          <w:tcPr>
            <w:tcW w:type="dxa" w:w="1728"/>
            <w:vAlign w:val="top"/>
          </w:tcPr>
          <w:p>
            <w:r>
              <w:t>Virtual briefings</w:t>
            </w:r>
          </w:p>
        </w:tc>
        <w:tc>
          <w:tcPr>
            <w:tcW w:type="dxa" w:w="864"/>
            <w:vAlign w:val="top"/>
          </w:tcPr>
          <w:p>
            <w:r>
              <w:t>3</w:t>
            </w:r>
          </w:p>
        </w:tc>
        <w:tc>
          <w:tcPr>
            <w:tcW w:type="dxa" w:w="2160"/>
            <w:vAlign w:val="top"/>
          </w:tcPr>
          <w:p>
            <w:r>
              <w:t>English, Spanish</w:t>
            </w:r>
          </w:p>
        </w:tc>
        <w:tc>
          <w:tcPr>
            <w:tcW w:type="dxa" w:w="2016"/>
            <w:vAlign w:val="top"/>
          </w:tcPr>
          <w:p>
            <w:r>
              <w:t>Recording index</w:t>
            </w:r>
          </w:p>
        </w:tc>
        <w:tc>
          <w:tcPr>
            <w:tcW w:type="dxa" w:w="2304"/>
            <w:vAlign w:val="top"/>
          </w:tcPr>
          <w:p>
            <w:r>
              <w:t>public</w:t>
            </w:r>
          </w:p>
        </w:tc>
      </w:tr>
    </w:tbl>
    <w:p/>
    <w:p>
      <w:pPr>
        <w:pStyle w:val="Heading1"/>
      </w:pPr>
      <w:r>
        <w:t>Draft: Appendix A - Public Contact Directory</w:t>
      </w:r>
    </w:p>
    <w:p>
      <w:r>
        <w:t>This appendix is public but must start on a new page in the release packet.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shd w:fill="D9EAD3"/>
            <w:vAlign w:val="center"/>
          </w:tcPr>
          <w:p>
            <w:r>
              <w:rPr>
                <w:b/>
              </w:rPr>
              <w:t>Role</w:t>
            </w:r>
          </w:p>
        </w:tc>
        <w:tc>
          <w:tcPr>
            <w:tcW w:type="dxa" w:w="1584"/>
            <w:shd w:fill="D9EAD3"/>
            <w:vAlign w:val="center"/>
          </w:tcPr>
          <w:p>
            <w:r>
              <w:rPr>
                <w:b/>
              </w:rPr>
              <w:t>Name</w:t>
            </w:r>
          </w:p>
        </w:tc>
        <w:tc>
          <w:tcPr>
            <w:tcW w:type="dxa" w:w="2592"/>
            <w:shd w:fill="D9EAD3"/>
            <w:vAlign w:val="center"/>
          </w:tcPr>
          <w:p>
            <w:r>
              <w:rPr>
                <w:b/>
              </w:rPr>
              <w:t>Email</w:t>
            </w:r>
          </w:p>
        </w:tc>
        <w:tc>
          <w:tcPr>
            <w:tcW w:type="dxa" w:w="1296"/>
            <w:shd w:fill="D9EAD3"/>
            <w:vAlign w:val="center"/>
          </w:tcPr>
          <w:p>
            <w:r>
              <w:rPr>
                <w:b/>
              </w:rPr>
              <w:t>Public Phone</w:t>
            </w:r>
          </w:p>
        </w:tc>
        <w:tc>
          <w:tcPr>
            <w:tcW w:type="dxa" w:w="2160"/>
            <w:shd w:fill="D9EAD3"/>
            <w:vAlign w:val="center"/>
          </w:tcPr>
          <w:p>
            <w:r>
              <w:rPr>
                <w:b/>
              </w:rPr>
              <w:t>Private handling</w:t>
            </w:r>
          </w:p>
        </w:tc>
      </w:tr>
      <w:tr>
        <w:tc>
          <w:tcPr>
            <w:tcW w:type="dxa" w:w="1728"/>
            <w:vAlign w:val="top"/>
          </w:tcPr>
          <w:p>
            <w:r>
              <w:t>Community Liaison</w:t>
            </w:r>
          </w:p>
        </w:tc>
        <w:tc>
          <w:tcPr>
            <w:tcW w:type="dxa" w:w="1584"/>
            <w:vAlign w:val="top"/>
          </w:tcPr>
          <w:p>
            <w:r>
              <w:t>Luis Mateo</w:t>
            </w:r>
          </w:p>
        </w:tc>
        <w:tc>
          <w:tcPr>
            <w:tcW w:type="dxa" w:w="2592"/>
            <w:vAlign w:val="top"/>
          </w:tcPr>
          <w:p>
            <w:r>
              <w:t>community@example.test</w:t>
            </w:r>
          </w:p>
        </w:tc>
        <w:tc>
          <w:tcPr>
            <w:tcW w:type="dxa" w:w="1296"/>
            <w:vAlign w:val="top"/>
          </w:tcPr>
          <w:p>
            <w:r>
              <w:t>555-0304</w:t>
            </w:r>
          </w:p>
        </w:tc>
        <w:tc>
          <w:tcPr>
            <w:tcW w:type="dxa" w:w="2160"/>
            <w:vAlign w:val="top"/>
          </w:tcPr>
          <w:p>
            <w:r>
              <w:t>public</w:t>
            </w:r>
          </w:p>
        </w:tc>
      </w:tr>
      <w:tr>
        <w:tc>
          <w:tcPr>
            <w:tcW w:type="dxa" w:w="1728"/>
            <w:vAlign w:val="top"/>
          </w:tcPr>
          <w:p>
            <w:r>
              <w:t>Project Manager</w:t>
            </w:r>
          </w:p>
        </w:tc>
        <w:tc>
          <w:tcPr>
            <w:tcW w:type="dxa" w:w="1584"/>
            <w:vAlign w:val="top"/>
          </w:tcPr>
          <w:p>
            <w:r>
              <w:t>Elena Park</w:t>
            </w:r>
          </w:p>
        </w:tc>
        <w:tc>
          <w:tcPr>
            <w:tcW w:type="dxa" w:w="2592"/>
            <w:vAlign w:val="top"/>
          </w:tcPr>
          <w:p>
            <w:r>
              <w:t>elena.park@example.test</w:t>
            </w:r>
          </w:p>
        </w:tc>
        <w:tc>
          <w:tcPr>
            <w:tcW w:type="dxa" w:w="1296"/>
            <w:vAlign w:val="top"/>
          </w:tcPr>
          <w:p>
            <w:r>
              <w:t>555-0301</w:t>
            </w:r>
          </w:p>
        </w:tc>
        <w:tc>
          <w:tcPr>
            <w:tcW w:type="dxa" w:w="2160"/>
            <w:vAlign w:val="top"/>
          </w:tcPr>
          <w:p>
            <w:r>
              <w:t>PRIVATE cell removed</w:t>
            </w:r>
          </w:p>
        </w:tc>
      </w:tr>
      <w:tr>
        <w:tc>
          <w:tcPr>
            <w:tcW w:type="dxa" w:w="1728"/>
            <w:vAlign w:val="top"/>
          </w:tcPr>
          <w:p>
            <w:r>
              <w:t>Data Governance</w:t>
            </w:r>
          </w:p>
        </w:tc>
        <w:tc>
          <w:tcPr>
            <w:tcW w:type="dxa" w:w="1584"/>
            <w:vAlign w:val="top"/>
          </w:tcPr>
          <w:p>
            <w:r>
              <w:t>Iris Chen</w:t>
            </w:r>
          </w:p>
        </w:tc>
        <w:tc>
          <w:tcPr>
            <w:tcW w:type="dxa" w:w="2592"/>
            <w:vAlign w:val="top"/>
          </w:tcPr>
          <w:p>
            <w:r>
              <w:t>data@example.test</w:t>
            </w:r>
          </w:p>
        </w:tc>
        <w:tc>
          <w:tcPr>
            <w:tcW w:type="dxa" w:w="1296"/>
            <w:vAlign w:val="top"/>
          </w:tcPr>
          <w:p>
            <w:r>
              <w:t>555-0305</w:t>
            </w:r>
          </w:p>
        </w:tc>
        <w:tc>
          <w:tcPr>
            <w:tcW w:type="dxa" w:w="2160"/>
            <w:vAlign w:val="top"/>
          </w:tcPr>
          <w:p>
            <w:r>
              <w:t>public</w:t>
            </w:r>
          </w:p>
        </w:tc>
      </w:tr>
      <w:tr>
        <w:tc>
          <w:tcPr>
            <w:tcW w:type="dxa" w:w="1728"/>
            <w:vAlign w:val="top"/>
          </w:tcPr>
          <w:p>
            <w:r>
              <w:t>Accessibility Lead</w:t>
            </w:r>
          </w:p>
        </w:tc>
        <w:tc>
          <w:tcPr>
            <w:tcW w:type="dxa" w:w="1584"/>
            <w:vAlign w:val="top"/>
          </w:tcPr>
          <w:p>
            <w:r>
              <w:t>Nora Kim</w:t>
            </w:r>
          </w:p>
        </w:tc>
        <w:tc>
          <w:tcPr>
            <w:tcW w:type="dxa" w:w="2592"/>
            <w:vAlign w:val="top"/>
          </w:tcPr>
          <w:p>
            <w:r>
              <w:t>accessibility@example.test</w:t>
            </w:r>
          </w:p>
        </w:tc>
        <w:tc>
          <w:tcPr>
            <w:tcW w:type="dxa" w:w="1296"/>
            <w:vAlign w:val="top"/>
          </w:tcPr>
          <w:p>
            <w:r>
              <w:t>555-0303</w:t>
            </w:r>
          </w:p>
        </w:tc>
        <w:tc>
          <w:tcPr>
            <w:tcW w:type="dxa" w:w="2160"/>
            <w:vAlign w:val="top"/>
          </w:tcPr>
          <w:p>
            <w:r>
              <w:t>public</w:t>
            </w:r>
          </w:p>
        </w:tc>
      </w:tr>
      <w:tr>
        <w:tc>
          <w:tcPr>
            <w:tcW w:type="dxa" w:w="1728"/>
            <w:vAlign w:val="top"/>
          </w:tcPr>
          <w:p>
            <w:r>
              <w:t>Curb Operations</w:t>
            </w:r>
          </w:p>
        </w:tc>
        <w:tc>
          <w:tcPr>
            <w:tcW w:type="dxa" w:w="1584"/>
            <w:vAlign w:val="top"/>
          </w:tcPr>
          <w:p>
            <w:r>
              <w:t>Ravi Shah</w:t>
            </w:r>
          </w:p>
        </w:tc>
        <w:tc>
          <w:tcPr>
            <w:tcW w:type="dxa" w:w="2592"/>
            <w:vAlign w:val="top"/>
          </w:tcPr>
          <w:p>
            <w:r>
              <w:t>curbops@example.test</w:t>
            </w:r>
          </w:p>
        </w:tc>
        <w:tc>
          <w:tcPr>
            <w:tcW w:type="dxa" w:w="1296"/>
            <w:vAlign w:val="top"/>
          </w:tcPr>
          <w:p>
            <w:r>
              <w:t>555-0302</w:t>
            </w:r>
          </w:p>
        </w:tc>
        <w:tc>
          <w:tcPr>
            <w:tcW w:type="dxa" w:w="2160"/>
            <w:vAlign w:val="top"/>
          </w:tcPr>
          <w:p>
            <w:r>
              <w:t>INTERNAL escalation removed</w:t>
            </w:r>
          </w:p>
        </w:tc>
      </w:tr>
    </w:tbl>
    <w:p/>
    <w:p>
      <w:pPr>
        <w:pStyle w:val="Heading1"/>
      </w:pPr>
      <w:r>
        <w:t>INTERNAL afterword - remove from release</w:t>
      </w:r>
    </w:p>
    <w:p>
      <w:r>
        <w:t>scratch: hold for vendor protest and confidential bid review. This paragraph is intentionally not public.</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board prep packet - Page placeholder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DRAFT / INTERNAL - Northbank pilot working copy - do not disclose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