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Podcast Caption Delivery Workspace</w:t>
      </w:r>
    </w:p>
    <w:p>
      <w:pPr>
        <w:pStyle w:val="Heading1"/>
      </w:pPr>
      <w:r>
        <w:t>Goal</w:t>
      </w:r>
    </w:p>
    <w:p>
      <w:r>
        <w:t>Create traditional document deliverables for Harbor Signals Episode 07: DOCX caption packet, PDF public show notes, and XLSX timing QA workbook.</w:t>
      </w:r>
    </w:p>
    <w:p>
      <w:pPr>
        <w:pStyle w:val="Heading1"/>
      </w:pPr>
      <w:r>
        <w:t>Rules</w:t>
      </w:r>
    </w:p>
    <w:p>
      <w:r>
        <w:t>Preserve caption timing semantics but deliver only traditional document types. Remove private edit and sponsor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