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Controller Close Review Note</w:t>
      </w:r>
    </w:p>
    <w:p>
      <w:r>
        <w:t>RC-1002 is duplicated across TRX-102 and TRX-103. Report one duplicate exception for $1,180.</w:t>
      </w:r>
    </w:p>
    <w:p>
      <w:r>
        <w:t>RC-1004 is missing for TRX-104. Report missing receipt exception for $875.</w:t>
      </w:r>
    </w:p>
    <w:p>
      <w:r>
        <w:t>TRX-107 Cedar Advisory should be Consulting, not Travel. Include a policy exception for $1,975.</w:t>
      </w:r>
    </w:p>
    <w:p>
      <w:r>
        <w:t>The PDF exception packet must show 3 open exceptions and total exception amount $4,030.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