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Neurology Visit Note</w:t>
      </w:r>
    </w:p>
    <w:p>
      <w:pPr>
        <w:pStyle w:val="Heading1"/>
      </w:pPr>
      <w:r>
        <w:t>Patient</w:t>
      </w:r>
    </w:p>
    <w:p>
      <w:r>
        <w:t>Nina Patel, DOB 1984-02-12, Member ID AC-77824.</w:t>
      </w:r>
    </w:p>
    <w:p>
      <w:pPr>
        <w:pStyle w:val="Heading1"/>
      </w:pPr>
      <w:r>
        <w:t>Assessment</w:t>
      </w:r>
    </w:p>
    <w:p>
      <w:r>
        <w:t>Chronic migraine without aura, not intractable, diagnosis code G43.709.</w:t>
      </w:r>
    </w:p>
    <w:p>
      <w:pPr>
        <w:pStyle w:val="Heading1"/>
      </w:pPr>
      <w:r>
        <w:t>Clinical Burden</w:t>
      </w:r>
    </w:p>
    <w:p>
      <w:r>
        <w:t>The patient reports 18 migraine days per month. MIDAS score is 42 with severe functional impact.</w:t>
      </w:r>
    </w:p>
    <w:p>
      <w:pPr>
        <w:pStyle w:val="Heading1"/>
      </w:pPr>
      <w:r>
        <w:t>Medication History</w:t>
      </w:r>
    </w:p>
    <w:p>
      <w:r>
        <w:t>Sumatriptan was stopped for chest tightness. Rizatriptan was ineffective after an adequate trial. Propranolol is contraindicated because of asthma.</w:t>
      </w:r>
    </w:p>
    <w:p>
      <w:pPr>
        <w:pStyle w:val="Heading1"/>
      </w:pPr>
      <w:r>
        <w:t>Current Plan</w:t>
      </w:r>
    </w:p>
    <w:p>
      <w:r>
        <w:t>Request Rimegepant ODT 75 mg, 8 tablets per 30 days. Patient is not prescribed with another CGRP antagonist.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for payer appeal submission; internal strategy notes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CONFIDENTIAL APPEAL PACKAGE - EXTERNAL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