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Film Festival Schedule Workspace</w:t>
      </w:r>
    </w:p>
    <w:p>
      <w:pPr>
        <w:pStyle w:val="Heading1"/>
      </w:pPr>
      <w:r>
        <w:t>Goal</w:t>
      </w:r>
    </w:p>
    <w:p>
      <w:r>
        <w:t>Create a public screening program PDF and a schedule control workbook.</w:t>
      </w:r>
    </w:p>
    <w:p>
      <w:pPr>
        <w:pStyle w:val="Heading1"/>
      </w:pPr>
      <w:r>
        <w:t>Rules</w:t>
      </w:r>
    </w:p>
    <w:p>
      <w:r>
        <w:t>Resolve venue, filmmaker, accessibility, and turnaround constraints. Keep sponsor, hotel, jury, and greenroom notes out of public outputs.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