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Interview Agenda and Confidentiality Note</w:t>
      </w:r>
    </w:p>
    <w:p>
      <w:r>
        <w:t>Publish ROLE-01, ROLE-02, ROLE-03 in both leave-behind and deck.</w:t>
      </w:r>
    </w:p>
    <w:p>
      <w:r>
        <w:t>Publish PX-18 and PX-24 only. PX-31 is confidential and must be excluded.</w:t>
      </w:r>
    </w:p>
    <w:p>
      <w:r>
        <w:t>Word project sheets must be landscape; deck must retain the locked interview grid reference slide.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