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Narrative Format Package</w:t>
      </w:r>
    </w:p>
    <w:p>
      <w:r>
        <w:t>Manual TOC placeholder - update before upload.</w:t>
      </w:r>
    </w:p>
    <w:p>
      <w:pPr>
        <w:pStyle w:val="Heading1"/>
      </w:pPr>
      <w:r>
        <w:t>Draft Formatting Notes - Remove</w:t>
      </w:r>
    </w:p>
    <w:p>
      <w:r>
        <w:t>The old 1.25 inch margin template is still applied. Gala catering remains in the public budget narrative.</w:t>
      </w:r>
    </w:p>
    <w:p>
      <w:pPr>
        <w:pStyle w:val="Heading1"/>
      </w:pPr>
      <w:r>
        <w:t>Budget Narrative Draft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P-01</w:t>
            </w:r>
          </w:p>
        </w:tc>
        <w:tc>
          <w:tcPr>
            <w:tcW w:type="dxa" w:w="2160"/>
          </w:tcPr>
          <w:p>
            <w:r>
              <w:t>Staffing</w:t>
            </w:r>
          </w:p>
        </w:tc>
        <w:tc>
          <w:tcPr>
            <w:tcW w:type="dxa" w:w="2160"/>
          </w:tcPr>
          <w:p>
            <w:r>
              <w:t>$185,000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P-04</w:t>
            </w:r>
          </w:p>
        </w:tc>
        <w:tc>
          <w:tcPr>
            <w:tcW w:type="dxa" w:w="2160"/>
          </w:tcPr>
          <w:p>
            <w:r>
              <w:t>Gala catering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  <w:tc>
          <w:tcPr>
            <w:tcW w:type="dxa" w:w="2160"/>
          </w:tcPr>
          <w:p>
            <w:r>
              <w:t>Draft public text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Grant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