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Evaluator Conflict and Scoring Note</w:t>
      </w:r>
    </w:p>
    <w:p>
      <w:r>
        <w:t>Taylor disclosed prior employment with CivicStack. Taylor's CivicStack score must be excluded from final averages.</w:t>
      </w:r>
    </w:p>
    <w:p>
      <w:r>
        <w:t>Taylor's scores for other vendors remain usable. Other evaluators have no reported conflicts.</w:t>
      </w:r>
    </w:p>
    <w:p>
      <w:r>
        <w:t>Public award materials should not name individual evaluators.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7365D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17365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7365D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