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Accreditation Self-Study Response</w:t>
      </w:r>
    </w:p>
    <w:p>
      <w:r>
        <w:t>Manual TOC placeholder.</w:t>
      </w:r>
    </w:p>
    <w:p>
      <w:pPr>
        <w:pStyle w:val="Heading1"/>
      </w:pPr>
      <w:r>
        <w:t>Raw Student Evidence - Remove</w:t>
      </w:r>
    </w:p>
    <w:p>
      <w:r>
        <w:t>Jordan Ellis and Mina Patel artifacts are included as examples for PLO-2 calibration.</w:t>
      </w:r>
    </w:p>
    <w:p>
      <w:r>
        <w:t>Student grievance quote: Morgan Lee reported that advising feedback was confusing.</w:t>
      </w:r>
    </w:p>
    <w:p>
      <w:pPr>
        <w:pStyle w:val="Heading1"/>
      </w:pPr>
      <w:r>
        <w:t>Draft Standards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2880"/>
          </w:tcPr>
          <w:p>
            <w:r>
              <w:t>STD-2</w:t>
            </w:r>
          </w:p>
        </w:tc>
        <w:tc>
          <w:tcPr>
            <w:tcW w:type="dxa" w:w="2880"/>
          </w:tcPr>
          <w:p>
            <w:r>
              <w:t>Met?</w:t>
            </w:r>
          </w:p>
        </w:tc>
        <w:tc>
          <w:tcPr>
            <w:tcW w:type="dxa" w:w="2880"/>
          </w:tcPr>
          <w:p>
            <w:r>
              <w:t>Raw student artifacts still referenced</w:t>
            </w:r>
          </w:p>
        </w:tc>
      </w:tr>
      <w:tr>
        <w:tc>
          <w:tcPr>
            <w:tcW w:type="dxa" w:w="2880"/>
          </w:tcPr>
          <w:p>
            <w:r>
              <w:t>STD-4</w:t>
            </w:r>
          </w:p>
        </w:tc>
        <w:tc>
          <w:tcPr>
            <w:tcW w:type="dxa" w:w="2880"/>
          </w:tcPr>
          <w:p>
            <w:r>
              <w:t>Met</w:t>
            </w:r>
          </w:p>
        </w:tc>
        <w:tc>
          <w:tcPr>
            <w:tcW w:type="dxa" w:w="2880"/>
          </w:tcPr>
          <w:p>
            <w:r>
              <w:t>Student grievance comments included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 not submit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self-study response - contains protected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