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Amendment 2 - Renewal Option and CAM Notice</w:t>
      </w:r>
    </w:p>
    <w:p>
      <w:r>
        <w:t>Renewal option notice window opens on 2028-07-01 and closes on 2028-09-30.</w:t>
      </w:r>
    </w:p>
    <w:p>
      <w:r>
        <w:t>Any 2025 CAM audit objection must be delivered within 60 days of the 2025 CAM statement dated 2026-06-16, making the objection deadline 2026-08-15.</w:t>
      </w:r>
    </w:p>
    <w:p>
      <w:r>
        <w:t>The amendment does not change base rent steps or the annual insurance certificate requirement.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7365D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7365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