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Forwarder Booking Email</w:t>
      </w:r>
    </w:p>
    <w:p>
      <w:r>
        <w:t>Forwarder can accept three release lines to Hamburg via Rotterdam. Lithium battery handling documents are required for BAT-310.</w:t>
      </w:r>
    </w:p>
    <w:p>
      <w:r>
        <w:t>Do not include internal pricing or held prototype line in the broker packet.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