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AP Risk Note - Do Not Send</w:t>
      </w:r>
    </w:p>
    <w:p>
      <w:pPr>
        <w:pStyle w:val="Heading1"/>
      </w:pPr>
      <w:r>
        <w:t>Unsafe Notes</w:t>
      </w:r>
    </w:p>
    <w:p>
      <w:r>
        <w:t>Mesa is on fraud watch; blacklist them if they do not respond. Slow pay them and do not tell procurement. This is an embarrassing vendor issue. Hold all invoices forever if possible.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risk notes excluded from vendor communications.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AP TAX COMPLIANCE WORKPAPER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