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Contract Redline Workspace</w:t>
      </w:r>
    </w:p>
    <w:p>
      <w:pPr>
        <w:pStyle w:val="Heading1"/>
      </w:pPr>
      <w:r>
        <w:t>Goal</w:t>
      </w:r>
    </w:p>
    <w:p>
      <w:r>
        <w:t>Create a clean amendment, a redline amendment with tracked insertions/deletions, and an obligations change log workbook.</w:t>
      </w:r>
    </w:p>
    <w:p>
      <w:pPr>
        <w:pStyle w:val="Heading1"/>
      </w:pPr>
      <w:r>
        <w:t>Rules</w:t>
      </w:r>
    </w:p>
    <w:p>
      <w:r>
        <w:t>Do not expose internal fallback positions. The redline file must contain actual WordprocessingML tracked changes, not only colored text.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Private negotiation fallback excluded.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CONTRACT REDLINE WORKPAPER - CLIENT VERSION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