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Chair Reconciliation Notes</w:t>
      </w:r>
    </w:p>
    <w:p>
      <w:r>
        <w:t>M-17 was approved as amended, not pending. Keep the amendment language in the action item.</w:t>
      </w:r>
    </w:p>
    <w:p>
      <w:r>
        <w:t>M-18 was deferred, not approved. Keep A-18 as Watch until counsel reviews options.</w:t>
      </w:r>
    </w:p>
    <w:p>
      <w:r>
        <w:t>Priya Shah attended remotely and must not be shown as absent.</w:t>
      </w:r>
    </w:p>
    <w:p>
      <w:r>
        <w:t>Final posting package must state that vote outcomes were reconciled.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