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bookmarkStart w:colFirst="0" w:colLast="0" w:name="bookmark=id.3am5z3g7rbr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Management Plan (PMP)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1058 / ISO/IEC 12207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3670026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Project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Organization and Roles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Project Schedule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Budget and Resources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Risk Management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Quality Assurance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h.nadd8kpsn3fi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h.nu6m8pvz6nzl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References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Project Overview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Describe goals, deliverables, and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Organization and Roles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List roles, team members, and responsibilities.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Project Schedule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Include milestones and Gantt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Budget and Resources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Summarize resource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Risk Management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List key risks and mitigation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Quality Assurance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Define review, audit, and evaluation processes with the guidence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Quality Constraints and Risk 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7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 alignment with PMP methodology and ISO 9001 quality management principles, this section identifies and evaluates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quality-related constraints and associated risks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that may influence project performance and outcomes.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The identified constraints encompass economic and financial limitations, environmental and socio-cultural conditions, manufacturability and health considerations, as well as legal, ethical, temporal, technological, safety, and sustainability factors.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Each constraint shall be analyzed in terms of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impact on quality objectives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feasibility within the defined project scope, and compliance with relevant standards and stakeholder expectations.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 corresponding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risk register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shall be maintained to document the potential risks arising from these constraints, including their likelihood, impact, and mitigation strategies.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While preparing this section, please also consider the guidance provided in “Hedeflenen Ürünün Sağlığa, Çevreye, Ekonomiye ve Topluma Etkisinin İrdelenmesi” within the document “Bitirme Projeleri Kılavuz 2025”</w:t>
        <w:br w:type="textWrapping"/>
        <w:t xml:space="preserve"> (Link to the guideline: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Bitirme Projeleri Kılavuz 2025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nadd8kpsn3fi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Appendix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nu6m8pvz6nz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References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Caption11">
    <w:name w:val="caption11"/>
    <w:basedOn w:val="Normal"/>
    <w:next w:val="Normal"/>
    <w:qFormat w:val="1"/>
    <w:pPr>
      <w:spacing w:line="240" w:lineRule="exact"/>
    </w:pPr>
    <w:rPr>
      <w:b w:val="1"/>
      <w:bCs w:val="1"/>
      <w:color w:val="4f81bd"/>
      <w:sz w:val="18"/>
      <w:szCs w:val="1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pN9ms4G14hZ-auGCevyi1-p2c9IBl5h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pN9ms4G14hZ-auGCevyi1-p2c9IBl5h2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sl3BUkc1U2a8KUaf5LKqSqNfg==">CgMxLjAyD2lkLjNhbTV6M2c3cmJybzIOaC5uYWRkOGtwc24zZmkyDmgubnU2bThwdno2bnpsOAByITFrUGV0MTJOUVFtbS1mZXczOXlaYjgycl9MTGloVXFzVA==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