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t>组件迁移</w:t>
      </w:r>
      <w:r>
        <w:rPr>
          <w:rFonts w:hint="eastAsia"/>
        </w:rPr>
        <w:t>方案</w:t>
      </w:r>
      <w:r>
        <w:t>说明书</w:t>
      </w:r>
      <w:r>
        <w:rPr>
          <w:rFonts w:hint="eastAsia"/>
        </w:rPr>
        <w:t>纲要</w:t>
      </w:r>
      <w:r>
        <w:t>：</w:t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t>组件</w:t>
      </w:r>
      <w:r>
        <w:rPr>
          <w:rFonts w:hint="eastAsia"/>
        </w:rPr>
        <w:t>描述</w:t>
      </w:r>
      <w:r>
        <w:t>：</w:t>
      </w:r>
      <w:r>
        <w:rPr>
          <w:rFonts w:hint="eastAsia"/>
        </w:rPr>
        <w:t>描述</w:t>
      </w:r>
      <w:r>
        <w:t>组件逻辑</w:t>
      </w:r>
      <w:r>
        <w:rPr>
          <w:rFonts w:hint="eastAsia"/>
        </w:rPr>
        <w:t>结构</w:t>
      </w:r>
      <w:r>
        <w:t>、</w:t>
      </w:r>
      <w:r>
        <w:rPr>
          <w:rFonts w:hint="eastAsia"/>
        </w:rPr>
        <w:t>清单</w:t>
      </w:r>
      <w:r>
        <w:t>列表，</w:t>
      </w:r>
      <w:r>
        <w:rPr>
          <w:rFonts w:hint="eastAsia"/>
        </w:rPr>
        <w:t>必要</w:t>
      </w:r>
      <w:r>
        <w:t>时</w:t>
      </w:r>
      <w:r>
        <w:rPr>
          <w:rFonts w:hint="eastAsia"/>
        </w:rPr>
        <w:t>提供</w:t>
      </w:r>
      <w:r>
        <w:t>组件逻辑结构图</w:t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迁移</w:t>
      </w:r>
      <w:r>
        <w:t>步骤：描述迁移前置</w:t>
      </w:r>
      <w:r>
        <w:rPr>
          <w:rFonts w:hint="eastAsia"/>
        </w:rPr>
        <w:t>条件</w:t>
      </w:r>
      <w:r>
        <w:t>、迁移步骤，</w:t>
      </w:r>
      <w:r>
        <w:rPr>
          <w:rFonts w:hint="eastAsia"/>
        </w:rPr>
        <w:t>必要</w:t>
      </w:r>
      <w:r>
        <w:t>时提供流程图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</w:pPr>
      <w:r>
        <w:t>检查清单：</w:t>
      </w:r>
      <w:r>
        <w:rPr>
          <w:rFonts w:hint="eastAsia"/>
        </w:rPr>
        <w:t>描述</w:t>
      </w:r>
      <w:r>
        <w:t>迁移后检查</w:t>
      </w:r>
      <w:r>
        <w:rPr>
          <w:rFonts w:hint="eastAsia"/>
        </w:rPr>
        <w:t>清单</w:t>
      </w:r>
      <w:r>
        <w:t>，</w:t>
      </w:r>
      <w:r>
        <w:rPr>
          <w:rFonts w:hint="eastAsia"/>
        </w:rPr>
        <w:t>必要</w:t>
      </w:r>
      <w:r>
        <w:t>时提供清单附件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示例</w:t>
      </w:r>
      <w:r>
        <w:t xml:space="preserve">： 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>竞品价格</w:t>
      </w:r>
      <w:r>
        <w:t>迁移方案</w:t>
      </w:r>
      <w:r>
        <w:rPr>
          <w:rFonts w:hint="eastAsia"/>
        </w:rPr>
        <w:t>说明书</w:t>
      </w:r>
    </w:p>
    <w:p>
      <w:pPr>
        <w:jc w:val="center"/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jc w:val="left"/>
      </w:pPr>
      <w:r>
        <w:t>组件</w:t>
      </w:r>
      <w:r>
        <w:rPr>
          <w:rFonts w:hint="eastAsia"/>
        </w:rPr>
        <w:t>描述</w:t>
      </w:r>
      <w:r>
        <w:t>：</w:t>
      </w:r>
    </w:p>
    <w:p>
      <w:pPr>
        <w:pStyle w:val="5"/>
        <w:ind w:left="360" w:firstLine="0" w:firstLineChars="0"/>
        <w:jc w:val="left"/>
      </w:pPr>
    </w:p>
    <w:p>
      <w:pPr>
        <w:pStyle w:val="5"/>
        <w:numPr>
          <w:ilvl w:val="0"/>
          <w:numId w:val="3"/>
        </w:numPr>
        <w:ind w:firstLineChars="0"/>
        <w:jc w:val="left"/>
      </w:pPr>
      <w:r>
        <w:t>组件逻辑结构：</w:t>
      </w:r>
    </w:p>
    <w:p>
      <w:pPr>
        <w:pStyle w:val="5"/>
        <w:ind w:left="360" w:firstLine="0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47900" cy="6201410"/>
            <wp:effectExtent l="0" t="0" r="0" b="8890"/>
            <wp:docPr id="1" name="图片 1" descr="竞品价格BI服务依赖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竞品价格BI服务依赖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jc w:val="left"/>
      </w:pPr>
    </w:p>
    <w:p>
      <w:pPr>
        <w:pStyle w:val="5"/>
        <w:numPr>
          <w:ilvl w:val="0"/>
          <w:numId w:val="3"/>
        </w:numPr>
        <w:ind w:firstLineChars="0"/>
        <w:jc w:val="left"/>
      </w:pPr>
      <w:r>
        <w:t>组件清单</w:t>
      </w:r>
    </w:p>
    <w:p>
      <w:pPr>
        <w:pStyle w:val="5"/>
        <w:ind w:left="840" w:firstLine="0" w:firstLineChars="0"/>
        <w:jc w:val="left"/>
        <w:rPr>
          <w:rFonts w:hint="eastAsia"/>
        </w:rPr>
      </w:pPr>
    </w:p>
    <w:tbl>
      <w:tblPr>
        <w:tblStyle w:val="8"/>
        <w:tblW w:w="8217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2691"/>
        <w:gridCol w:w="354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</w:tblPrEx>
        <w:tc>
          <w:tcPr>
            <w:tcW w:w="1982" w:type="dxa"/>
            <w:tcBorders>
              <w:bottom w:val="nil"/>
              <w:right w:val="nil"/>
            </w:tcBorders>
            <w:shd w:val="clear" w:color="auto" w:fill="5B9BD5" w:themeFill="accent1"/>
          </w:tcPr>
          <w:p>
            <w:pPr>
              <w:pStyle w:val="5"/>
              <w:ind w:firstLine="0" w:firstLineChars="0"/>
              <w:jc w:val="center"/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类别</w:t>
            </w:r>
          </w:p>
        </w:tc>
        <w:tc>
          <w:tcPr>
            <w:tcW w:w="2691" w:type="dxa"/>
            <w:shd w:val="clear" w:color="auto" w:fill="5B9BD5" w:themeFill="accent1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文件清单</w:t>
            </w:r>
          </w:p>
        </w:tc>
        <w:tc>
          <w:tcPr>
            <w:tcW w:w="3544" w:type="dxa"/>
            <w:shd w:val="clear" w:color="auto" w:fill="5B9BD5" w:themeFill="accent1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竞品价格服务安装目录</w:t>
            </w:r>
          </w:p>
        </w:tc>
        <w:tc>
          <w:tcPr>
            <w:tcW w:w="2691" w:type="dxa"/>
            <w:tcBorders>
              <w:top w:val="nil"/>
              <w:bottom w:val="nil"/>
            </w:tcBorders>
          </w:tcPr>
          <w:p>
            <w:pPr>
              <w:pStyle w:val="5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Root@</w:t>
            </w:r>
            <w:r>
              <w:rPr>
                <w:rFonts w:hint="eastAsia"/>
                <w:sz w:val="18"/>
                <w:szCs w:val="18"/>
              </w:rPr>
              <w:t>bigdata-computing-0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16:</w:t>
            </w:r>
            <w:r>
              <w:rPr>
                <w:rFonts w:hint="eastAsia"/>
                <w:sz w:val="18"/>
                <w:szCs w:val="18"/>
              </w:rPr>
              <w:t>/root/app/datasinker/datasinker-1.0.1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占用端口：8788</w:t>
            </w:r>
          </w:p>
        </w:tc>
      </w:tr>
    </w:tbl>
    <w:p>
      <w:pPr>
        <w:pStyle w:val="5"/>
        <w:ind w:left="360" w:firstLine="0" w:firstLineChars="0"/>
        <w:jc w:val="left"/>
        <w:rPr>
          <w:rFonts w:hint="eastAsia"/>
        </w:rPr>
      </w:pPr>
    </w:p>
    <w:p>
      <w:pPr>
        <w:pStyle w:val="5"/>
        <w:ind w:left="360" w:firstLine="0" w:firstLineChars="0"/>
        <w:jc w:val="left"/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迁移</w:t>
      </w:r>
      <w:r>
        <w:t>步骤：</w:t>
      </w:r>
    </w:p>
    <w:p>
      <w:pPr>
        <w:pStyle w:val="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前置</w:t>
      </w:r>
      <w:r>
        <w:t>条件：</w:t>
      </w:r>
    </w:p>
    <w:p>
      <w:pPr>
        <w:pStyle w:val="5"/>
        <w:ind w:left="84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Nginx已安装；</w:t>
      </w:r>
    </w:p>
    <w:p>
      <w:pPr>
        <w:pStyle w:val="5"/>
        <w:ind w:left="84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jdk8,scala 2.10已安装；</w:t>
      </w:r>
    </w:p>
    <w:p>
      <w:pPr>
        <w:pStyle w:val="5"/>
        <w:ind w:left="84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Mysql已完成迁移（</w:t>
      </w:r>
      <w:r>
        <w:rPr>
          <w:rFonts w:hint="eastAsia"/>
          <w:vertAlign w:val="baseline"/>
          <w:lang w:val="en-US" w:eastAsia="zh-CN"/>
        </w:rPr>
        <w:t>competitor_analysis</w:t>
      </w:r>
      <w:r>
        <w:rPr>
          <w:rFonts w:hint="eastAsia"/>
          <w:lang w:val="en-US" w:eastAsia="zh-CN"/>
        </w:rPr>
        <w:t>）</w:t>
      </w:r>
    </w:p>
    <w:p>
      <w:pPr>
        <w:pStyle w:val="5"/>
        <w:ind w:left="84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爬虫服务已经升级接口地址，改为指定域名</w:t>
      </w:r>
    </w:p>
    <w:p>
      <w:pPr>
        <w:pStyle w:val="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迁移</w:t>
      </w:r>
      <w:r>
        <w:t>步骤：</w:t>
      </w:r>
    </w:p>
    <w:p>
      <w:pPr>
        <w:pStyle w:val="5"/>
        <w:numPr>
          <w:ilvl w:val="1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将杭州机房mysql与北京机房实现主从同步，杭州主北京从</w:t>
      </w:r>
    </w:p>
    <w:p>
      <w:pPr>
        <w:pStyle w:val="5"/>
        <w:numPr>
          <w:ilvl w:val="1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将安装目录进行压缩打包，上传至新集群</w:t>
      </w:r>
    </w:p>
    <w:p>
      <w:pPr>
        <w:pStyle w:val="5"/>
        <w:numPr>
          <w:ilvl w:val="1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进入安装目录/co</w:t>
      </w:r>
      <w:bookmarkStart w:id="0" w:name="_GoBack"/>
      <w:bookmarkEnd w:id="0"/>
      <w:r>
        <w:rPr>
          <w:rFonts w:hint="eastAsia"/>
          <w:lang w:val="en-US" w:eastAsia="zh-CN"/>
        </w:rPr>
        <w:t>nf下，打开jdbc.properties文件，修改数据库连接地址</w:t>
      </w:r>
    </w:p>
    <w:p>
      <w:pPr>
        <w:pStyle w:val="5"/>
        <w:numPr>
          <w:ilvl w:val="1"/>
          <w:numId w:val="5"/>
        </w:numPr>
        <w:ind w:firstLineChars="0"/>
        <w:jc w:val="left"/>
      </w:pPr>
      <w:r>
        <w:rPr>
          <w:rFonts w:hint="eastAsia"/>
          <w:lang w:val="en-US" w:eastAsia="zh-CN"/>
        </w:rPr>
        <w:t>修改后进入安装目录/bin下，运行./startup.sh，启动服务</w:t>
      </w:r>
    </w:p>
    <w:p>
      <w:pPr>
        <w:pStyle w:val="5"/>
        <w:numPr>
          <w:ilvl w:val="1"/>
          <w:numId w:val="5"/>
        </w:numPr>
        <w:ind w:firstLineChars="0"/>
        <w:jc w:val="left"/>
      </w:pPr>
      <w:r>
        <w:rPr>
          <w:rFonts w:hint="eastAsia"/>
          <w:lang w:val="en-US" w:eastAsia="zh-CN"/>
        </w:rPr>
        <w:t>修改Nginx配置文件，占用80端口，location为/price，设置为proxy_pass指向本地的8788端口</w:t>
      </w:r>
    </w:p>
    <w:p>
      <w:pPr>
        <w:pStyle w:val="5"/>
        <w:numPr>
          <w:ilvl w:val="1"/>
          <w:numId w:val="5"/>
        </w:numPr>
        <w:ind w:firstLineChars="0"/>
        <w:jc w:val="left"/>
      </w:pPr>
      <w:r>
        <w:rPr>
          <w:rFonts w:hint="eastAsia"/>
          <w:lang w:val="en-US" w:eastAsia="zh-CN"/>
        </w:rPr>
        <w:t>修改完成后，运行nginx -s reload使配置生效</w:t>
      </w:r>
    </w:p>
    <w:p>
      <w:pPr>
        <w:pStyle w:val="5"/>
        <w:numPr>
          <w:ilvl w:val="1"/>
          <w:numId w:val="5"/>
        </w:numPr>
        <w:ind w:firstLineChars="0"/>
        <w:jc w:val="left"/>
      </w:pPr>
      <w:r>
        <w:rPr>
          <w:rFonts w:hint="eastAsia"/>
          <w:lang w:val="en-US" w:eastAsia="zh-CN"/>
        </w:rPr>
        <w:t>修改接口域名（未定）指向北京机房，数据正常写入后，且杭州机房不再接收到新的请求后，切断主从同步</w:t>
      </w:r>
    </w:p>
    <w:p>
      <w:pPr>
        <w:pStyle w:val="5"/>
        <w:ind w:left="840" w:firstLine="0" w:firstLineChars="0"/>
        <w:jc w:val="left"/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jc w:val="left"/>
      </w:pPr>
      <w:r>
        <w:t>检查清单：</w:t>
      </w:r>
    </w:p>
    <w:p>
      <w:pPr>
        <w:pStyle w:val="5"/>
        <w:ind w:left="360" w:firstLine="0" w:firstLineChars="0"/>
        <w:jc w:val="left"/>
      </w:pPr>
    </w:p>
    <w:tbl>
      <w:tblPr>
        <w:tblStyle w:val="8"/>
        <w:tblW w:w="8217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997"/>
        <w:gridCol w:w="4238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</w:tblPrEx>
        <w:tc>
          <w:tcPr>
            <w:tcW w:w="1982" w:type="dxa"/>
            <w:tcBorders>
              <w:bottom w:val="nil"/>
              <w:right w:val="nil"/>
            </w:tcBorders>
            <w:shd w:val="clear" w:color="auto" w:fill="5B9BD5" w:themeFill="accent1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阶段</w:t>
            </w:r>
          </w:p>
        </w:tc>
        <w:tc>
          <w:tcPr>
            <w:tcW w:w="1997" w:type="dxa"/>
            <w:shd w:val="clear" w:color="auto" w:fill="5B9BD5" w:themeFill="accent1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检测点</w:t>
            </w:r>
          </w:p>
        </w:tc>
        <w:tc>
          <w:tcPr>
            <w:tcW w:w="4238" w:type="dxa"/>
            <w:shd w:val="clear" w:color="auto" w:fill="5B9BD5" w:themeFill="accent1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检测</w:t>
            </w:r>
            <w:r>
              <w:rPr>
                <w:rFonts w:hint="eastAsia"/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restart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迁移部署后</w:t>
            </w:r>
          </w:p>
        </w:tc>
        <w:tc>
          <w:tcPr>
            <w:tcW w:w="1997" w:type="dxa"/>
            <w:tcBorders>
              <w:top w:val="nil"/>
              <w:bottom w:val="nil"/>
            </w:tcBorders>
            <w:textDirection w:val="lrTb"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端口是否正常占用</w:t>
            </w:r>
          </w:p>
        </w:tc>
        <w:tc>
          <w:tcPr>
            <w:tcW w:w="4238" w:type="dxa"/>
            <w:tcBorders>
              <w:top w:val="nil"/>
              <w:bottom w:val="nil"/>
            </w:tcBorders>
            <w:textDirection w:val="lrTb"/>
            <w:vAlign w:val="top"/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通过lsof -i:端口号，查看端口是否已被占用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continue"/>
            <w:tcBorders>
              <w:right w:val="nil"/>
            </w:tcBorders>
            <w:shd w:val="clear" w:color="auto" w:fill="FFFFFF" w:themeFill="background1"/>
            <w:vAlign w:val="center"/>
          </w:tcPr>
          <w:p>
            <w:pPr>
              <w:pStyle w:val="5"/>
              <w:ind w:firstLine="0" w:firstLineChars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7" w:type="dxa"/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访问接口是否返回正常</w:t>
            </w:r>
          </w:p>
        </w:tc>
        <w:tc>
          <w:tcPr>
            <w:tcW w:w="4238" w:type="dxa"/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访问http://xxx.com/price，使用post，请求体为json，查看是否返回{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status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:200}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restart"/>
            <w:tcBorders>
              <w:right w:val="nil"/>
            </w:tcBorders>
            <w:shd w:val="clear" w:color="auto" w:fill="FFFFFF" w:themeFill="background1"/>
            <w:vAlign w:val="center"/>
          </w:tcPr>
          <w:p>
            <w:pPr>
              <w:pStyle w:val="5"/>
              <w:ind w:firstLine="0" w:firstLineChars="0"/>
              <w:jc w:val="left"/>
              <w:rPr>
                <w:rFonts w:hint="eastAsia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修改域名后</w:t>
            </w:r>
          </w:p>
        </w:tc>
        <w:tc>
          <w:tcPr>
            <w:tcW w:w="1997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杭州机房接口nginx的access log</w:t>
            </w:r>
          </w:p>
        </w:tc>
        <w:tc>
          <w:tcPr>
            <w:tcW w:w="4238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域名切换后，请求会逐渐减少，直至没有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dxa"/>
            <w:vMerge w:val="continue"/>
            <w:tcBorders>
              <w:right w:val="nil"/>
            </w:tcBorders>
            <w:shd w:val="clear" w:color="auto" w:fill="FFFFFF" w:themeFill="background1"/>
            <w:vAlign w:val="center"/>
          </w:tcPr>
          <w:p>
            <w:pPr>
              <w:pStyle w:val="5"/>
              <w:ind w:firstLine="0" w:firstLineChars="0"/>
              <w:jc w:val="left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997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北京机房数据库写入</w:t>
            </w:r>
          </w:p>
        </w:tc>
        <w:tc>
          <w:tcPr>
            <w:tcW w:w="4238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域名切换后，请求会接入北京机房，相关数据写入数据库中，代表程序正常工作</w:t>
            </w:r>
          </w:p>
        </w:tc>
      </w:tr>
    </w:tbl>
    <w:p>
      <w:pPr>
        <w:jc w:val="left"/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02F73"/>
    <w:multiLevelType w:val="multilevel"/>
    <w:tmpl w:val="17302F73"/>
    <w:lvl w:ilvl="0" w:tentative="0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32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8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6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80"/>
      </w:pPr>
      <w:rPr>
        <w:rFonts w:hint="default" w:ascii="Wingdings" w:hAnsi="Wingdings"/>
      </w:rPr>
    </w:lvl>
  </w:abstractNum>
  <w:abstractNum w:abstractNumId="1">
    <w:nsid w:val="1EDB6AC4"/>
    <w:multiLevelType w:val="multilevel"/>
    <w:tmpl w:val="1EDB6AC4"/>
    <w:lvl w:ilvl="0" w:tentative="0">
      <w:start w:val="1"/>
      <w:numFmt w:val="bullet"/>
      <w:lvlText w:val=""/>
      <w:lvlJc w:val="left"/>
      <w:pPr>
        <w:ind w:left="84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8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6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80"/>
      </w:pPr>
      <w:rPr>
        <w:rFonts w:hint="default" w:ascii="Wingdings" w:hAnsi="Wingdings"/>
      </w:rPr>
    </w:lvl>
  </w:abstractNum>
  <w:abstractNum w:abstractNumId="2">
    <w:nsid w:val="28E0665C"/>
    <w:multiLevelType w:val="multilevel"/>
    <w:tmpl w:val="28E0665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0D2EC8"/>
    <w:multiLevelType w:val="multilevel"/>
    <w:tmpl w:val="420D2E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2D04C95"/>
    <w:multiLevelType w:val="multilevel"/>
    <w:tmpl w:val="52D04C95"/>
    <w:lvl w:ilvl="0" w:tentative="0">
      <w:start w:val="1"/>
      <w:numFmt w:val="bullet"/>
      <w:lvlText w:val=""/>
      <w:lvlJc w:val="left"/>
      <w:pPr>
        <w:ind w:left="84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8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6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8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82"/>
    <w:rsid w:val="00043DD5"/>
    <w:rsid w:val="00073407"/>
    <w:rsid w:val="001024DA"/>
    <w:rsid w:val="00121785"/>
    <w:rsid w:val="00147386"/>
    <w:rsid w:val="001F6263"/>
    <w:rsid w:val="00213F9D"/>
    <w:rsid w:val="00231C6B"/>
    <w:rsid w:val="0027222D"/>
    <w:rsid w:val="002C56A8"/>
    <w:rsid w:val="002F7091"/>
    <w:rsid w:val="00313DA2"/>
    <w:rsid w:val="00323BB0"/>
    <w:rsid w:val="0032594C"/>
    <w:rsid w:val="00346655"/>
    <w:rsid w:val="00355518"/>
    <w:rsid w:val="0039092A"/>
    <w:rsid w:val="003962C6"/>
    <w:rsid w:val="003B2253"/>
    <w:rsid w:val="003E0594"/>
    <w:rsid w:val="00413782"/>
    <w:rsid w:val="00415E78"/>
    <w:rsid w:val="004321B1"/>
    <w:rsid w:val="004639E9"/>
    <w:rsid w:val="00482151"/>
    <w:rsid w:val="00482A6A"/>
    <w:rsid w:val="00483C07"/>
    <w:rsid w:val="004E02BF"/>
    <w:rsid w:val="004E44D3"/>
    <w:rsid w:val="004E4E45"/>
    <w:rsid w:val="004E778A"/>
    <w:rsid w:val="004F1568"/>
    <w:rsid w:val="00527594"/>
    <w:rsid w:val="00572679"/>
    <w:rsid w:val="005B4F4A"/>
    <w:rsid w:val="00601871"/>
    <w:rsid w:val="00603633"/>
    <w:rsid w:val="00611ECC"/>
    <w:rsid w:val="006425E5"/>
    <w:rsid w:val="006A7137"/>
    <w:rsid w:val="006B5144"/>
    <w:rsid w:val="006C72D6"/>
    <w:rsid w:val="006E3245"/>
    <w:rsid w:val="006F44BF"/>
    <w:rsid w:val="007316EC"/>
    <w:rsid w:val="00731F94"/>
    <w:rsid w:val="0075363A"/>
    <w:rsid w:val="00792E3E"/>
    <w:rsid w:val="007975C9"/>
    <w:rsid w:val="00797BE1"/>
    <w:rsid w:val="007B0CA1"/>
    <w:rsid w:val="00840157"/>
    <w:rsid w:val="00877CD8"/>
    <w:rsid w:val="00880D2E"/>
    <w:rsid w:val="00885163"/>
    <w:rsid w:val="008A3B25"/>
    <w:rsid w:val="008A783E"/>
    <w:rsid w:val="008D4C40"/>
    <w:rsid w:val="008E7559"/>
    <w:rsid w:val="008F1DF0"/>
    <w:rsid w:val="00916EF4"/>
    <w:rsid w:val="00946F6C"/>
    <w:rsid w:val="00965B35"/>
    <w:rsid w:val="009802AA"/>
    <w:rsid w:val="009A0E19"/>
    <w:rsid w:val="009A2722"/>
    <w:rsid w:val="009B2E61"/>
    <w:rsid w:val="009D5807"/>
    <w:rsid w:val="00A043DC"/>
    <w:rsid w:val="00A21A91"/>
    <w:rsid w:val="00A22C54"/>
    <w:rsid w:val="00A72AA8"/>
    <w:rsid w:val="00A7579E"/>
    <w:rsid w:val="00A92B17"/>
    <w:rsid w:val="00A9350A"/>
    <w:rsid w:val="00AB1991"/>
    <w:rsid w:val="00AB3233"/>
    <w:rsid w:val="00AD50CB"/>
    <w:rsid w:val="00B256DB"/>
    <w:rsid w:val="00B47D55"/>
    <w:rsid w:val="00B901BB"/>
    <w:rsid w:val="00B948AD"/>
    <w:rsid w:val="00BA0ECF"/>
    <w:rsid w:val="00BA3AA6"/>
    <w:rsid w:val="00C05A22"/>
    <w:rsid w:val="00C11517"/>
    <w:rsid w:val="00C266A0"/>
    <w:rsid w:val="00C30A1B"/>
    <w:rsid w:val="00C41417"/>
    <w:rsid w:val="00C613A0"/>
    <w:rsid w:val="00C8709B"/>
    <w:rsid w:val="00CC061C"/>
    <w:rsid w:val="00CC07F3"/>
    <w:rsid w:val="00CE05F6"/>
    <w:rsid w:val="00D02BE9"/>
    <w:rsid w:val="00D15C71"/>
    <w:rsid w:val="00D162C2"/>
    <w:rsid w:val="00D76651"/>
    <w:rsid w:val="00D77BF0"/>
    <w:rsid w:val="00DA3B17"/>
    <w:rsid w:val="00DE6337"/>
    <w:rsid w:val="00DE6CB2"/>
    <w:rsid w:val="00EE0508"/>
    <w:rsid w:val="00F074E3"/>
    <w:rsid w:val="00F204C9"/>
    <w:rsid w:val="00F30920"/>
    <w:rsid w:val="00F37650"/>
    <w:rsid w:val="00F4239B"/>
    <w:rsid w:val="00F434FD"/>
    <w:rsid w:val="00F43760"/>
    <w:rsid w:val="00F738A6"/>
    <w:rsid w:val="00FA0256"/>
    <w:rsid w:val="00FA1D17"/>
    <w:rsid w:val="00FE25AE"/>
    <w:rsid w:val="036D54CE"/>
    <w:rsid w:val="06954FAB"/>
    <w:rsid w:val="10363440"/>
    <w:rsid w:val="122D61C1"/>
    <w:rsid w:val="14C25094"/>
    <w:rsid w:val="170F7D23"/>
    <w:rsid w:val="1E0734AF"/>
    <w:rsid w:val="20E376A6"/>
    <w:rsid w:val="228923F6"/>
    <w:rsid w:val="25B200C1"/>
    <w:rsid w:val="28822B5D"/>
    <w:rsid w:val="2C6E1EDC"/>
    <w:rsid w:val="2E2716D8"/>
    <w:rsid w:val="418224A9"/>
    <w:rsid w:val="429528E3"/>
    <w:rsid w:val="500E7A22"/>
    <w:rsid w:val="5584740E"/>
    <w:rsid w:val="55DD51A3"/>
    <w:rsid w:val="58E543B9"/>
    <w:rsid w:val="5E0054D5"/>
    <w:rsid w:val="756B3E91"/>
    <w:rsid w:val="7BD67816"/>
    <w:rsid w:val="7D8C1CB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table" w:customStyle="1" w:styleId="6">
    <w:name w:val="Grid Table 4 Accent 6"/>
    <w:basedOn w:val="3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FD9" w:themeFill="accent6" w:themeFillTint="33"/>
      </w:tcPr>
    </w:tblStylePr>
    <w:tblStylePr w:type="band1Horz">
      <w:tblPr>
        <w:tblLayout w:type="fixed"/>
      </w:tblPr>
      <w:tcPr>
        <w:shd w:val="clear" w:color="auto" w:fill="E2EFD9" w:themeFill="accent6" w:themeFillTint="33"/>
      </w:tcPr>
    </w:tblStylePr>
  </w:style>
  <w:style w:type="table" w:customStyle="1" w:styleId="7">
    <w:name w:val="Grid Table 4 Accent 5"/>
    <w:basedOn w:val="3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9E2F3" w:themeFill="accent5" w:themeFillTint="33"/>
      </w:tcPr>
    </w:tblStylePr>
    <w:tblStylePr w:type="band1Horz">
      <w:tblPr>
        <w:tblLayout w:type="fixed"/>
      </w:tblPr>
      <w:tcPr>
        <w:shd w:val="clear" w:color="auto" w:fill="D9E2F3" w:themeFill="accent5" w:themeFillTint="33"/>
      </w:tcPr>
    </w:tblStylePr>
  </w:style>
  <w:style w:type="table" w:customStyle="1" w:styleId="8">
    <w:name w:val="List Table 3 Accent 1"/>
    <w:basedOn w:val="3"/>
    <w:qFormat/>
    <w:uiPriority w:val="48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B9BD5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5B9BD5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5B9BD5" w:themeColor="accent1" w:sz="4" w:space="0"/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</Words>
  <Characters>406</Characters>
  <Lines>3</Lines>
  <Paragraphs>1</Paragraphs>
  <ScaleCrop>false</ScaleCrop>
  <LinksUpToDate>false</LinksUpToDate>
  <CharactersWithSpaces>476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2016-11-21T14:27:00Z</dcterms:created>
  <dc:creator>Microsoft Office 用户</dc:creator>
  <cp:lastModifiedBy>Will</cp:lastModifiedBy>
  <dcterms:modified xsi:type="dcterms:W3CDTF">2016-11-27T02:42:07Z</dcterms:modified>
  <cp:revision>254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