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JIWOONG KIM</w:t>
      </w:r>
    </w:p>
    <w:p>
      <w:r>
        <w:t>Seoul, Korea | jkimak1124@gmail.com | +82-10-9733-2847 | LinkedIn: linkedin.com/in/jiwoong-kim-b9934417a</w:t>
      </w:r>
    </w:p>
    <w:p/>
    <w:p>
      <w:pPr>
        <w:pStyle w:val="Heading2"/>
      </w:pPr>
      <w:r>
        <w:t>SUMMARY</w:t>
      </w:r>
    </w:p>
    <w:p>
      <w:r>
        <w:t>Quantitative Researcher (Ph.D. Physics) focused on alpha research, fast hypothesis testing, and PM-facing research communication. Experienced in building production-style research infrastructure and translating model outputs into portfolio research decisions. Targeting discretionary-systematic hybrid environments with strong research standards (Research 90% / Trader 10%).</w:t>
      </w:r>
    </w:p>
    <w:p/>
    <w:p>
      <w:pPr>
        <w:pStyle w:val="Heading2"/>
      </w:pPr>
      <w:r>
        <w:t>EXPERIENCE</w:t>
      </w:r>
    </w:p>
    <w:p>
      <w:pPr>
        <w:pStyle w:val="Heading3"/>
      </w:pPr>
      <w:r>
        <w:t>Quantitative Researcher | Alpha Bridge (Asset Plus AM), Seoul | Jan 2024 – Dec 2024</w:t>
      </w:r>
    </w:p>
    <w:p>
      <w:pPr>
        <w:pStyle w:val="ListBullet"/>
      </w:pPr>
      <w:r>
        <w:t>In internal Agentic Hedgefund simulation contexts, owned PM-style portfolio decision loops from signal selection to risk-aware allocation review.</w:t>
      </w:r>
    </w:p>
    <w:p>
      <w:pPr>
        <w:pStyle w:val="ListBullet"/>
      </w:pPr>
      <w:r>
        <w:t>Built an autonomous research workflow for signal ideation, backtesting, and model diagnostics.</w:t>
      </w:r>
    </w:p>
    <w:p>
      <w:pPr>
        <w:pStyle w:val="ListBullet"/>
      </w:pPr>
      <w:r>
        <w:t>Created diversified signal sets and validation checks; best validated cohort reached backtested Sharpe 2.8.</w:t>
      </w:r>
    </w:p>
    <w:p>
      <w:pPr>
        <w:pStyle w:val="ListBullet"/>
      </w:pPr>
      <w:r>
        <w:t>Contributed to live strategy research and monitoring for a US equity growth mutual fund (peak AUM: $22M), supporting +39% cumulative return and +9% alpha vs benchmark over 16 months.</w:t>
      </w:r>
    </w:p>
    <w:p>
      <w:pPr>
        <w:pStyle w:val="ListBullet"/>
      </w:pPr>
      <w:r>
        <w:t>Built fundamental-feature alpha models using XGBoost and cross-sectional ranking methods.</w:t>
      </w:r>
    </w:p>
    <w:p>
      <w:pPr>
        <w:pStyle w:val="ListBullet"/>
      </w:pPr>
      <w:r>
        <w:t>Implemented portfolio construction and risk-aware weighting via mean-variance optimization.</w:t>
      </w:r>
    </w:p>
    <w:p>
      <w:pPr>
        <w:pStyle w:val="ListBullet"/>
      </w:pPr>
      <w:r>
        <w:t>Rebuilt backtesting infrastructure to reduce runtime by ~10x and improve testing discipline.</w:t>
      </w:r>
    </w:p>
    <w:p/>
    <w:p>
      <w:pPr>
        <w:pStyle w:val="Heading2"/>
      </w:pPr>
      <w:r>
        <w:t>EDUCATION</w:t>
      </w:r>
    </w:p>
    <w:p>
      <w:pPr>
        <w:pStyle w:val="ListBullet"/>
      </w:pPr>
      <w:r>
        <w:t>Ph.D. in Physics | Kyungpook National University | 2019 – 2024</w:t>
      </w:r>
    </w:p>
    <w:p>
      <w:pPr>
        <w:pStyle w:val="ListBullet"/>
      </w:pPr>
      <w:r>
        <w:t>M.S. in Physics | Kyungpook National University | 2017 – 2019</w:t>
      </w:r>
    </w:p>
    <w:p>
      <w:pPr>
        <w:pStyle w:val="ListBullet"/>
      </w:pPr>
      <w:r>
        <w:t>B.S. in Physics | Kyungpook National University | 2013 – 2017</w:t>
      </w:r>
    </w:p>
    <w:p/>
    <w:p>
      <w:pPr>
        <w:pStyle w:val="Heading2"/>
      </w:pPr>
      <w:r>
        <w:t>RESEARCH HIGHLIGHTS</w:t>
      </w:r>
    </w:p>
    <w:p>
      <w:pPr>
        <w:pStyle w:val="ListBullet"/>
      </w:pPr>
      <w:r>
        <w:t>CERN CMS ML modeling and large-scale distributed training (1,000+ nodes).</w:t>
      </w:r>
    </w:p>
    <w:p>
      <w:pPr>
        <w:pStyle w:val="ListBullet"/>
      </w:pPr>
      <w:r>
        <w:t>Best Paper Awards (2020, 2021); ACAT 2021 publication.</w:t>
      </w:r>
    </w:p>
    <w:p/>
    <w:p>
      <w:pPr>
        <w:pStyle w:val="Heading2"/>
      </w:pPr>
      <w:r>
        <w:t>SKILLS</w:t>
      </w:r>
    </w:p>
    <w:p>
      <w:r>
        <w:t>Python, SQL, Shell | XGBoost, PyTorch, scikit-learn, pandas, polars, NumPy | Git, Docker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