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Jiwoong Kim</w:t>
      </w:r>
    </w:p>
    <w:p>
      <w:pPr>
        <w:jc w:val="center"/>
      </w:pPr>
      <w:r>
        <w:rPr>
          <w:color w:val="646464"/>
          <w:sz w:val="18"/>
        </w:rPr>
        <w:t>[PLACEHOLDER Email] | [PLACEHOLDER Phone] | [PLACEHOLDER LinkedIn] | Seoul, South Korea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SUMMARY</w:t>
      </w:r>
    </w:p>
    <w:p>
      <w:r>
        <w:rPr>
          <w:sz w:val="21"/>
        </w:rPr>
        <w:t>Quantitative researcher with a PhD in Physics and hands-on experience deploying ML models to live financial markets. PhD research focused on CNN-based pattern recognition for signal extraction from noisy, high-dimensional particle physics data on a 1024-node HPC cluster. Currently developing and operating ML-driven systematic equity strategies (34B KRW AUM) and building agentic AI pipelines that autonomously generate, backtest, and rank 500+ strategy candidates daily. Seeking to bring quantitative rigor, statistical modeling, and applied ML expertise to Citadel Securities.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PROFESSIONAL EXPERIENCE</w:t>
      </w:r>
    </w:p>
    <w:p>
      <w:r>
        <w:rPr>
          <w:b/>
          <w:sz w:val="22"/>
        </w:rPr>
        <w:t xml:space="preserve">Alpha Bridge </w:t>
      </w:r>
      <w:r>
        <w:rPr>
          <w:i/>
          <w:sz w:val="20"/>
        </w:rPr>
        <w:t>(formerly Asset Plus Asset Management)</w:t>
      </w:r>
    </w:p>
    <w:p>
      <w:r>
        <w:rPr>
          <w:b/>
          <w:sz w:val="21"/>
        </w:rPr>
        <w:t>Quantitative Developer / Researcher</w:t>
      </w:r>
      <w:r>
        <w:rPr>
          <w:color w:val="646464"/>
          <w:sz w:val="20"/>
        </w:rPr>
        <w:t xml:space="preserve"> | Seoul, South Korea | Jan 2024 – Present</w:t>
      </w:r>
    </w:p>
    <w:p>
      <w:pPr>
        <w:pStyle w:val="ListBullet"/>
      </w:pPr>
      <w:r>
        <w:rPr>
          <w:b/>
          <w:sz w:val="20"/>
        </w:rPr>
        <w:t>ML Signal Generation (Live):</w:t>
      </w:r>
      <w:r>
        <w:rPr>
          <w:sz w:val="20"/>
        </w:rPr>
        <w:t xml:space="preserve"> Developed and deployed ML models for the S&amp;P500 Growth Fund (34B KRW AUM, +43.54% cumulative return). Automated signal generation, feature engineering from time-series and cross-sectional data, and portfolio rebalancing.</w:t>
      </w:r>
    </w:p>
    <w:p>
      <w:pPr>
        <w:pStyle w:val="ListBullet"/>
      </w:pPr>
      <w:r>
        <w:rPr>
          <w:b/>
          <w:sz w:val="20"/>
        </w:rPr>
        <w:t>NLP / LLM Research Pipeline:</w:t>
      </w:r>
      <w:r>
        <w:rPr>
          <w:sz w:val="20"/>
        </w:rPr>
        <w:t xml:space="preserve"> Built LLM-based pipelines to extract structured signals from financial text — earnings transcripts, research reports, and news flow. Integrated NLP-derived features into quantitative factor models.</w:t>
      </w:r>
    </w:p>
    <w:p>
      <w:pPr>
        <w:pStyle w:val="ListBullet"/>
      </w:pPr>
      <w:r>
        <w:rPr>
          <w:b/>
          <w:sz w:val="20"/>
        </w:rPr>
        <w:t>Agentic Strategy Discovery:</w:t>
      </w:r>
      <w:r>
        <w:rPr>
          <w:sz w:val="20"/>
        </w:rPr>
        <w:t xml:space="preserve"> Architected an autonomous research system that generates hypotheses, constructs backtests, and evaluates 500+ strategy candidates per day using statistical validation (walk-forward, multiple-testing correction). Led end-to-end pipeline design and infrastructure.</w:t>
      </w:r>
    </w:p>
    <w:p>
      <w:pPr>
        <w:pStyle w:val="ListBullet"/>
      </w:pPr>
      <w:r>
        <w:rPr>
          <w:sz w:val="20"/>
        </w:rPr>
        <w:t>Applied rigorous statistical testing (Sharpe ratio significance, drawdown analysis, regime detection) to avoid overfitting and ensure strategy robustness.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EDUCATION</w:t>
      </w:r>
    </w:p>
    <w:p>
      <w:r>
        <w:rPr>
          <w:sz w:val="21"/>
        </w:rPr>
      </w:r>
      <w:r>
        <w:rPr>
          <w:b/>
          <w:sz w:val="22"/>
        </w:rPr>
        <w:t>Ph.D. in Physics</w:t>
      </w:r>
      <w:r>
        <w:rPr>
          <w:sz w:val="20"/>
        </w:rPr>
        <w:t xml:space="preserve"> — Yonsei University, Seoul, South Korea | 2023</w:t>
      </w:r>
    </w:p>
    <w:p>
      <w:pPr>
        <w:pStyle w:val="ListBullet"/>
      </w:pPr>
      <w:r>
        <w:rPr>
          <w:sz w:val="20"/>
        </w:rPr>
        <w:t>CNN-based pattern recognition for signal/background classification in LHC experimental data.</w:t>
      </w:r>
    </w:p>
    <w:p>
      <w:pPr>
        <w:pStyle w:val="ListBullet"/>
      </w:pPr>
      <w:r>
        <w:rPr>
          <w:sz w:val="20"/>
        </w:rPr>
        <w:t>Achieved 1.85× improvement in signal detection efficiency over conventional methods.</w:t>
      </w:r>
    </w:p>
    <w:p>
      <w:pPr>
        <w:pStyle w:val="ListBullet"/>
      </w:pPr>
      <w:r>
        <w:rPr>
          <w:sz w:val="20"/>
        </w:rPr>
        <w:t>Designed data pipelines processing terabyte-scale datasets on a 1024-node distributed HPC cluster.</w:t>
      </w:r>
    </w:p>
    <w:p>
      <w:pPr>
        <w:pStyle w:val="ListBullet"/>
      </w:pPr>
      <w:r>
        <w:rPr>
          <w:sz w:val="20"/>
        </w:rPr>
        <w:t>Applied Bayesian inference and hypothesis testing to quantify statistical significance.</w:t>
      </w:r>
    </w:p>
    <w:p>
      <w:pPr>
        <w:pStyle w:val="ListBullet"/>
      </w:pPr>
      <w:r>
        <w:rPr>
          <w:sz w:val="20"/>
        </w:rPr>
        <w:t>Publication: J. Phys.: Conf. Ser. 2438 (2023).</w:t>
      </w:r>
    </w:p>
    <w:p>
      <w:r>
        <w:rPr>
          <w:sz w:val="21"/>
        </w:rPr>
      </w:r>
      <w:r>
        <w:rPr>
          <w:b/>
          <w:sz w:val="22"/>
        </w:rPr>
        <w:t>B.S. in Physics</w:t>
      </w:r>
      <w:r>
        <w:rPr>
          <w:sz w:val="20"/>
        </w:rPr>
        <w:t xml:space="preserve"> — [PLACEHOLDER University]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TECHNICAL SKILLS</w:t>
      </w:r>
    </w:p>
    <w:p>
      <w:pPr>
        <w:pStyle w:val="ListBullet"/>
      </w:pPr>
      <w:r>
        <w:rPr>
          <w:b/>
          <w:sz w:val="20"/>
        </w:rPr>
        <w:t xml:space="preserve">Languages: </w:t>
      </w:r>
      <w:r>
        <w:rPr>
          <w:sz w:val="20"/>
        </w:rPr>
        <w:t>Python (primary), SQL, Bash</w:t>
      </w:r>
    </w:p>
    <w:p>
      <w:pPr>
        <w:pStyle w:val="ListBullet"/>
      </w:pPr>
      <w:r>
        <w:rPr>
          <w:b/>
          <w:sz w:val="20"/>
        </w:rPr>
        <w:t xml:space="preserve">ML / Deep Learning: </w:t>
      </w:r>
      <w:r>
        <w:rPr>
          <w:sz w:val="20"/>
        </w:rPr>
        <w:t>PyTorch, TensorFlow, scikit-learn, CNNs, transformer architectures</w:t>
      </w:r>
    </w:p>
    <w:p>
      <w:pPr>
        <w:pStyle w:val="ListBullet"/>
      </w:pPr>
      <w:r>
        <w:rPr>
          <w:b/>
          <w:sz w:val="20"/>
        </w:rPr>
        <w:t xml:space="preserve">NLP / LLM: </w:t>
      </w:r>
      <w:r>
        <w:rPr>
          <w:sz w:val="20"/>
        </w:rPr>
        <w:t>LLM fine-tuning, prompt engineering, RAG pipelines, agentic AI frameworks</w:t>
      </w:r>
    </w:p>
    <w:p>
      <w:pPr>
        <w:pStyle w:val="ListBullet"/>
      </w:pPr>
      <w:r>
        <w:rPr>
          <w:b/>
          <w:sz w:val="20"/>
        </w:rPr>
        <w:t xml:space="preserve">Statistics: </w:t>
      </w:r>
      <w:r>
        <w:rPr>
          <w:sz w:val="20"/>
        </w:rPr>
        <w:t>Bayesian inference, hypothesis testing, time-series analysis, Monte Carlo methods</w:t>
      </w:r>
    </w:p>
    <w:p>
      <w:pPr>
        <w:pStyle w:val="ListBullet"/>
      </w:pPr>
      <w:r>
        <w:rPr>
          <w:b/>
          <w:sz w:val="20"/>
        </w:rPr>
        <w:t xml:space="preserve">Infrastructure: </w:t>
      </w:r>
      <w:r>
        <w:rPr>
          <w:sz w:val="20"/>
        </w:rPr>
        <w:t>Docker, HPC (MPI/SLURM), distributed computing, PostgreSQL</w:t>
      </w:r>
    </w:p>
    <w:p>
      <w:pPr>
        <w:pStyle w:val="ListBullet"/>
      </w:pPr>
      <w:r>
        <w:rPr>
          <w:b/>
          <w:sz w:val="20"/>
        </w:rPr>
        <w:t xml:space="preserve">Quantitative Finance: </w:t>
      </w:r>
      <w:r>
        <w:rPr>
          <w:sz w:val="20"/>
        </w:rPr>
        <w:t>Factor models, backtesting, walk-forward validation, risk metrics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AWARDS &amp; PUBLICATIONS</w:t>
      </w:r>
    </w:p>
    <w:p>
      <w:pPr>
        <w:pStyle w:val="ListBullet"/>
      </w:pPr>
      <w:r>
        <w:rPr>
          <w:sz w:val="20"/>
        </w:rPr>
        <w:t>Best Presentation Award, Korean Society for Computational Science and Engineering (KSCSE), 2021</w:t>
      </w:r>
    </w:p>
    <w:p>
      <w:pPr>
        <w:pStyle w:val="ListBullet"/>
      </w:pPr>
      <w:r>
        <w:rPr>
          <w:sz w:val="20"/>
        </w:rPr>
        <w:t>Outstanding Poster Award, Korean Physical Society (KPS), 2020</w:t>
      </w:r>
    </w:p>
    <w:p>
      <w:pPr>
        <w:pStyle w:val="ListBullet"/>
      </w:pPr>
      <w:r>
        <w:rPr>
          <w:sz w:val="20"/>
        </w:rPr>
        <w:t>Kim, J. et al., "CNN-based signal classification in high-energy physics," J. Phys.: Conf. Ser. 2438 (2023)</w:t>
      </w:r>
    </w:p>
    <w:p>
      <w:pPr>
        <w:pBdr>
          <w:bottom w:val="single" w:sz="4" w:space="1" w:color="003366"/>
        </w:pBdr>
      </w:pPr>
      <w:r>
        <w:rPr>
          <w:b/>
          <w:color w:val="003366"/>
          <w:sz w:val="22"/>
        </w:rPr>
        <w:t>ADDITIONAL INFORMATION</w:t>
      </w:r>
    </w:p>
    <w:p>
      <w:pPr>
        <w:pStyle w:val="ListBullet"/>
      </w:pPr>
      <w:r>
        <w:rPr>
          <w:sz w:val="20"/>
        </w:rPr>
        <w:t>Open to relocation to Singapore.</w:t>
      </w:r>
    </w:p>
    <w:p>
      <w:pPr>
        <w:pStyle w:val="ListBullet"/>
      </w:pPr>
      <w:r>
        <w:rPr>
          <w:sz w:val="20"/>
        </w:rPr>
        <w:t>Fluent in Korean; professional proficiency in English.</w:t>
      </w:r>
    </w:p>
    <w:p>
      <w:pPr>
        <w:pStyle w:val="ListBullet"/>
      </w:pPr>
      <w:r>
        <w:rPr>
          <w:sz w:val="20"/>
        </w:rPr>
        <w:t>[PLACEHOLDER: visa/work authorization status for Singapore]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