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JIWOONG KIM</w:t>
      </w:r>
    </w:p>
    <w:p>
      <w:pPr>
        <w:jc w:val="center"/>
      </w:pPr>
      <w:r>
        <w:t>Seoul, South Korea | Open to relocation (Singapore)</w:t>
      </w:r>
    </w:p>
    <w:p>
      <w:pPr>
        <w:jc w:val="center"/>
      </w:pPr>
      <w:r>
        <w:t>jkimak1124@gmail.com | +82-10-9733-2847 | linkedin.com/in/jiwoong-kim-b9934417a</w:t>
      </w:r>
    </w:p>
    <w:p>
      <w:pPr>
        <w:pStyle w:val="Heading2"/>
      </w:pPr>
      <w:r>
        <w:t>Summary</w:t>
      </w:r>
    </w:p>
    <w:p>
      <w:r>
        <w:t>AI/ML-focused quantitative researcher with a PhD in Physics and hands-on experience building end-to-end systematic research architectures—from ML signal generation through live deployment on real AUM. Sole architect of a 3-layer research framework integrating machine learning models, LLM-based optimization, and autonomous agentic pipelines. Seeking to apply systematic, AI-native research methodology to macro strategies across bonds, FX, and rates.</w:t>
      </w:r>
    </w:p>
    <w:p>
      <w:pPr>
        <w:pStyle w:val="Heading2"/>
      </w:pPr>
      <w:r>
        <w:t>Professional Experience</w:t>
      </w:r>
    </w:p>
    <w:p>
      <w:r>
        <w:rPr>
          <w:b/>
        </w:rPr>
        <w:t>Quantitative Developer / Researcher</w:t>
      </w:r>
      <w:r>
        <w:br/>
        <w:t>Alpha Bridge (formerly Asset Plus AM) | Seoul, South Korea | Jan 2024 – Present</w:t>
      </w:r>
    </w:p>
    <w:p>
      <w:r>
        <w:t>Built the firm's entire systematic research infrastructure as sole quantitative researcher, spanning signal research, model deployment, and autonomous research tooling.</w:t>
      </w:r>
    </w:p>
    <w:p>
      <w:r>
        <w:rPr>
          <w:b/>
          <w:i/>
        </w:rPr>
        <w:t>Layer 1 — ML Signal Integration &amp; Live Deployment</w:t>
      </w:r>
    </w:p>
    <w:p>
      <w:pPr>
        <w:pStyle w:val="ListBullet"/>
      </w:pPr>
      <w:r>
        <w:t>Designed and deployed ML-driven signal integration framework for the S&amp;P 500 Growth fund (AUM: 34B KRW)</w:t>
      </w:r>
    </w:p>
    <w:p>
      <w:pPr>
        <w:pStyle w:val="ListBullet"/>
      </w:pPr>
      <w:r>
        <w:t>Fund delivered +43.54% return vs. benchmark +7.64%p over 16 months of live trading</w:t>
      </w:r>
    </w:p>
    <w:p>
      <w:pPr>
        <w:pStyle w:val="ListBullet"/>
      </w:pPr>
      <w:r>
        <w:t>Secured MOU partnership with Daol Asset Management based on strategy performance</w:t>
      </w:r>
    </w:p>
    <w:p>
      <w:pPr>
        <w:pStyle w:val="ListBullet"/>
      </w:pPr>
      <w:r>
        <w:t>Built full pipeline: feature engineering → model training → signal aggregation → portfolio construction → live execution</w:t>
      </w:r>
    </w:p>
    <w:p>
      <w:r>
        <w:rPr>
          <w:b/>
          <w:i/>
        </w:rPr>
        <w:t>Layer 2 — LLM-Based Objective Function Optimization</w:t>
      </w:r>
    </w:p>
    <w:p>
      <w:pPr>
        <w:pStyle w:val="ListBullet"/>
      </w:pPr>
      <w:r>
        <w:t>Developed LLM-powered system for automatic generation of objective functions from natural-language investment hypotheses</w:t>
      </w:r>
    </w:p>
    <w:p>
      <w:pPr>
        <w:pStyle w:val="ListBullet"/>
      </w:pPr>
      <w:r>
        <w:t>Implemented risk-return plane mapping and efficient frontier visualization for interactive strategy selection</w:t>
      </w:r>
    </w:p>
    <w:p>
      <w:pPr>
        <w:pStyle w:val="ListBullet"/>
      </w:pPr>
      <w:r>
        <w:t>Created decision framework enabling portfolio managers to explore strategy trade-offs systematically</w:t>
      </w:r>
    </w:p>
    <w:p>
      <w:r>
        <w:rPr>
          <w:b/>
          <w:i/>
        </w:rPr>
        <w:t>Layer 3 — Agentic Alpha Factory</w:t>
      </w:r>
    </w:p>
    <w:p>
      <w:pPr>
        <w:pStyle w:val="ListBullet"/>
      </w:pPr>
      <w:r>
        <w:t>Architected autonomous research pipeline executing 500+ hypothesis-test loops per day</w:t>
      </w:r>
    </w:p>
    <w:p>
      <w:pPr>
        <w:pStyle w:val="ListBullet"/>
      </w:pPr>
      <w:r>
        <w:t>System performs end-to-end: idea generation → data collection → feature engineering → backtesting → evaluation</w:t>
      </w:r>
    </w:p>
    <w:p>
      <w:pPr>
        <w:pStyle w:val="ListBullet"/>
      </w:pPr>
      <w:r>
        <w:t>Serving as PM over agentic hedge fund prototype; strategies under validation [Sharpe X.XX, ann. return XX%]</w:t>
      </w:r>
    </w:p>
    <w:p>
      <w:pPr>
        <w:pStyle w:val="Heading2"/>
      </w:pPr>
      <w:r>
        <w:t>Education</w:t>
      </w:r>
    </w:p>
    <w:p>
      <w:r>
        <w:rPr>
          <w:b/>
        </w:rPr>
        <w:t>PhD in Physics</w:t>
      </w:r>
      <w:r>
        <w:t xml:space="preserve"> — Yonsei University, Seoul | 2023</w:t>
      </w:r>
    </w:p>
    <w:p>
      <w:pPr>
        <w:pStyle w:val="ListBullet"/>
      </w:pPr>
      <w:r>
        <w:t>Thesis: CNN-based signal/background discrimination for LHC particle physics</w:t>
      </w:r>
    </w:p>
    <w:p>
      <w:pPr>
        <w:pStyle w:val="ListBullet"/>
      </w:pPr>
      <w:r>
        <w:t>Achieved 1.85× efficiency gain over conventional methods using deep learning on high-dimensional detector data</w:t>
      </w:r>
    </w:p>
    <w:p>
      <w:pPr>
        <w:pStyle w:val="ListBullet"/>
      </w:pPr>
      <w:r>
        <w:t>Operated experiments on 1,024-node HPC cluster</w:t>
      </w:r>
    </w:p>
    <w:p>
      <w:pPr>
        <w:pStyle w:val="ListBullet"/>
      </w:pPr>
      <w:r>
        <w:t>Publication: Kim, J. et al., JPCS 2438 (2023)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ML/DL: PyTorch, TensorFlow, CNNs, ensemble methods, feature engineering</w:t>
      </w:r>
    </w:p>
    <w:p>
      <w:pPr>
        <w:pStyle w:val="ListBullet"/>
      </w:pPr>
      <w:r>
        <w:t>LLM/Agents: LLM integration, autonomous agent pipelines, RAG</w:t>
      </w:r>
    </w:p>
    <w:p>
      <w:pPr>
        <w:pStyle w:val="ListBullet"/>
      </w:pPr>
      <w:r>
        <w:t>Programming: Python, SQL, shell scripting</w:t>
      </w:r>
    </w:p>
    <w:p>
      <w:pPr>
        <w:pStyle w:val="ListBullet"/>
      </w:pPr>
      <w:r>
        <w:t>Infrastructure: Docker, Linux, HPC (1,024-node), cloud</w:t>
      </w:r>
    </w:p>
    <w:p>
      <w:pPr>
        <w:pStyle w:val="ListBullet"/>
      </w:pPr>
      <w:r>
        <w:t>Quant: Systematic strategy design, backtesting, signal aggregation, portfolio construction, risk mgmt</w:t>
      </w:r>
    </w:p>
    <w:p>
      <w:pPr>
        <w:pStyle w:val="ListBullet"/>
      </w:pPr>
      <w:r>
        <w:t>Foundations: Stochastic processes, PDEs, Monte Carlo, statistical inference</w:t>
      </w:r>
    </w:p>
    <w:p>
      <w:pPr>
        <w:pStyle w:val="Heading2"/>
      </w:pPr>
      <w:r>
        <w:t>Awards</w:t>
      </w:r>
    </w:p>
    <w:p>
      <w:pPr>
        <w:pStyle w:val="ListBullet"/>
      </w:pPr>
      <w:r>
        <w:t>Best Paper — KSCSE 2021</w:t>
      </w:r>
    </w:p>
    <w:p>
      <w:pPr>
        <w:pStyle w:val="ListBullet"/>
      </w:pPr>
      <w:r>
        <w:t>Best Paper — KPS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