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focused on systematic equity research and production-ready research tooling. Built and operated an agentic research workflow for signal generation, validation, and iterative model improvement. Contributed to live portfolio research and monitoring for a US equity growth mutual fund, supporting +39% cumulative return and +9% alpha vs S&amp;P 500 over 16 months. Target profile: research-heavy roles (Research 90% / Trader 10%).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autonomous multi-agent quant research workflow (idea generation, backtesting, validation, iteration) with Claude Agent SDK.</w:t>
      </w:r>
    </w:p>
    <w:p>
      <w:pPr>
        <w:pStyle w:val="ListBullet"/>
      </w:pPr>
      <w:r>
        <w:t>Developed a synthetic quant-team process that produced diversified, low-correlation signals; best validated strategy set reached backtested Sharpe 2.8.</w:t>
      </w:r>
    </w:p>
    <w:p>
      <w:pPr>
        <w:pStyle w:val="ListBullet"/>
      </w:pPr>
      <w:r>
        <w:t>Supported research, portfolio construction, and performance monitoring for an AI-driven US Equity Growth mutual fund (peak AUM: $22M).</w:t>
      </w:r>
    </w:p>
    <w:p>
      <w:pPr>
        <w:pStyle w:val="ListBullet"/>
      </w:pPr>
      <w:r>
        <w:t>Built a multi-stage alpha pipeline on high-dimensional fundamental data using XGBoost, cross-sectional ranking, and mean-variance optimization.</w:t>
      </w:r>
    </w:p>
    <w:p>
      <w:pPr>
        <w:pStyle w:val="ListBullet"/>
      </w:pPr>
      <w:r>
        <w:t>Built an event-driven backtesting framework that improved research run-time by ~10x and reduced look-ahead bias risk in the prior process.</w:t>
      </w:r>
    </w:p>
    <w:p>
      <w:pPr>
        <w:pStyle w:val="ListBullet"/>
      </w:pPr>
      <w:r>
        <w:t>Developed internal quant dashboard tooling for model diagnostics, scenario review, and stakeholder communication.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Statistical modeling and ML for signal/background classification in the CERN CMS experiment.</w:t>
      </w:r>
    </w:p>
    <w:p>
      <w:pPr>
        <w:pStyle w:val="ListBullet"/>
      </w:pPr>
      <w:r>
        <w:t>Led distributed deep learning experiments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/>
    <w:p>
      <w:pPr>
        <w:pStyle w:val="Heading2"/>
      </w:pPr>
      <w:r>
        <w:t>SKILLS</w:t>
      </w:r>
    </w:p>
    <w:p>
      <w:r>
        <w:t>Python, SQL, Shell (Linux/macOS) | XGBoost, PyTorch, scikit-learn, pandas, polars, NumPy | Claude Agent SDK, Google ADK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