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A62531">
      <w:pPr>
        <w:spacing w:before="1600" w:after="160"/>
        <w:jc w:val="center"/>
      </w:pPr>
      <w:r>
        <w:rPr>
          <w:rFonts w:ascii="微软雅黑" w:hAnsi="微软雅黑" w:eastAsia="微软雅黑"/>
          <w:b/>
          <w:i w:val="0"/>
          <w:color w:val="16543B"/>
          <w:sz w:val="52"/>
        </w:rPr>
        <w:t xml:space="preserve">基于分布式新能源协同配合的省级电网储能调度系统</w:t>
      </w:r>
    </w:p>
    <w:p w14:paraId="12C17834">
      <w:pPr>
        <w:spacing w:before="120" w:after="1000"/>
        <w:jc w:val="center"/>
      </w:pPr>
      <w:r>
        <w:rPr>
          <w:rFonts w:ascii="微软雅黑" w:hAnsi="微软雅黑" w:eastAsia="微软雅黑"/>
          <w:b/>
          <w:i w:val="0"/>
          <w:color w:val="2E865A"/>
          <w:sz w:val="34"/>
        </w:rPr>
        <w:t>用  户  操  作  手  册</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94"/>
        <w:gridCol w:w="4394"/>
      </w:tblGrid>
      <w:tr w14:paraId="49ECC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94" w:type="dxa"/>
            <w:tcBorders>
              <w:top w:val="single" w:color="A8D5B5" w:sz="4" w:space="0"/>
              <w:left w:val="single" w:color="A8D5B5" w:sz="4" w:space="0"/>
              <w:bottom w:val="single" w:color="A8D5B5" w:sz="4" w:space="0"/>
              <w:right w:val="single" w:color="A8D5B5" w:sz="4" w:space="0"/>
            </w:tcBorders>
            <w:shd w:val="clear" w:color="auto" w:fill="E8F5EE"/>
          </w:tcPr>
          <w:p w14:paraId="2D5A2C20">
            <w:r>
              <w:rPr>
                <w:rFonts w:ascii="微软雅黑" w:hAnsi="微软雅黑" w:eastAsia="微软雅黑"/>
                <w:b/>
                <w:i w:val="0"/>
                <w:color w:val="16543B"/>
                <w:sz w:val="22"/>
              </w:rPr>
              <w:t>版  本</w:t>
            </w:r>
          </w:p>
        </w:tc>
        <w:tc>
          <w:tcPr>
            <w:tcW w:w="4394" w:type="dxa"/>
            <w:tcBorders>
              <w:top w:val="single" w:color="A8D5B5" w:sz="4" w:space="0"/>
              <w:left w:val="single" w:color="A8D5B5" w:sz="4" w:space="0"/>
              <w:bottom w:val="single" w:color="A8D5B5" w:sz="4" w:space="0"/>
              <w:right w:val="single" w:color="A8D5B5" w:sz="4" w:space="0"/>
            </w:tcBorders>
          </w:tcPr>
          <w:p w14:paraId="1542B31C">
            <w:r>
              <w:rPr>
                <w:rFonts w:ascii="微软雅黑" w:hAnsi="微软雅黑" w:eastAsia="微软雅黑"/>
                <w:b w:val="0"/>
                <w:i w:val="0"/>
                <w:color w:val="1A1A1A"/>
                <w:sz w:val="22"/>
              </w:rPr>
              <w:t xml:space="preserve">V1.0</w:t>
            </w:r>
          </w:p>
        </w:tc>
      </w:tr>
      <w:tr w14:paraId="1949E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94" w:type="dxa"/>
            <w:tcBorders>
              <w:top w:val="single" w:color="A8D5B5" w:sz="4" w:space="0"/>
              <w:left w:val="single" w:color="A8D5B5" w:sz="4" w:space="0"/>
              <w:bottom w:val="single" w:color="A8D5B5" w:sz="4" w:space="0"/>
              <w:right w:val="single" w:color="A8D5B5" w:sz="4" w:space="0"/>
            </w:tcBorders>
            <w:shd w:val="clear" w:color="auto" w:fill="E8F5EE"/>
          </w:tcPr>
          <w:p w14:paraId="5815B5D4">
            <w:r>
              <w:rPr>
                <w:rFonts w:ascii="微软雅黑" w:hAnsi="微软雅黑" w:eastAsia="微软雅黑"/>
                <w:b/>
                <w:i w:val="0"/>
                <w:color w:val="16543B"/>
                <w:sz w:val="22"/>
              </w:rPr>
              <w:t>编制单位</w:t>
            </w:r>
          </w:p>
        </w:tc>
        <w:tc>
          <w:tcPr>
            <w:tcW w:w="4394" w:type="dxa"/>
            <w:tcBorders>
              <w:top w:val="single" w:color="A8D5B5" w:sz="4" w:space="0"/>
              <w:left w:val="single" w:color="A8D5B5" w:sz="4" w:space="0"/>
              <w:bottom w:val="single" w:color="A8D5B5" w:sz="4" w:space="0"/>
              <w:right w:val="single" w:color="A8D5B5" w:sz="4" w:space="0"/>
            </w:tcBorders>
          </w:tcPr>
          <w:p w14:paraId="35127300">
            <w:r>
              <w:rPr>
                <w:rFonts w:ascii="微软雅黑" w:hAnsi="微软雅黑" w:eastAsia="微软雅黑"/>
                <w:b w:val="0"/>
                <w:i w:val="0"/>
                <w:color w:val="1A1A1A"/>
                <w:sz w:val="22"/>
              </w:rPr>
              <w:t xml:space="preserve">省级电网调度中心</w:t>
            </w:r>
          </w:p>
        </w:tc>
      </w:tr>
      <w:tr w14:paraId="6CE0F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94" w:type="dxa"/>
            <w:tcBorders>
              <w:top w:val="single" w:color="A8D5B5" w:sz="4" w:space="0"/>
              <w:left w:val="single" w:color="A8D5B5" w:sz="4" w:space="0"/>
              <w:bottom w:val="single" w:color="A8D5B5" w:sz="4" w:space="0"/>
              <w:right w:val="single" w:color="A8D5B5" w:sz="4" w:space="0"/>
            </w:tcBorders>
            <w:shd w:val="clear" w:color="auto" w:fill="E8F5EE"/>
          </w:tcPr>
          <w:p w14:paraId="27C8CDF3">
            <w:r>
              <w:rPr>
                <w:rFonts w:ascii="微软雅黑" w:hAnsi="微软雅黑" w:eastAsia="微软雅黑"/>
                <w:b/>
                <w:i w:val="0"/>
                <w:color w:val="16543B"/>
                <w:sz w:val="22"/>
              </w:rPr>
              <w:t>编制日期</w:t>
            </w:r>
          </w:p>
        </w:tc>
        <w:tc>
          <w:tcPr>
            <w:tcW w:w="4394" w:type="dxa"/>
            <w:tcBorders>
              <w:top w:val="single" w:color="A8D5B5" w:sz="4" w:space="0"/>
              <w:left w:val="single" w:color="A8D5B5" w:sz="4" w:space="0"/>
              <w:bottom w:val="single" w:color="A8D5B5" w:sz="4" w:space="0"/>
              <w:right w:val="single" w:color="A8D5B5" w:sz="4" w:space="0"/>
            </w:tcBorders>
          </w:tcPr>
          <w:p w14:paraId="2188C159">
            <w:r>
              <w:rPr>
                <w:rFonts w:ascii="微软雅黑" w:hAnsi="微软雅黑" w:eastAsia="微软雅黑"/>
                <w:b w:val="0"/>
                <w:i w:val="0"/>
                <w:color w:val="1A1A1A"/>
                <w:sz w:val="22"/>
              </w:rPr>
              <w:t xml:space="preserve">2026-04-29</w:t>
            </w:r>
          </w:p>
        </w:tc>
      </w:tr>
      <w:tr w14:paraId="1A506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94" w:type="dxa"/>
            <w:tcBorders>
              <w:top w:val="single" w:color="A8D5B5" w:sz="4" w:space="0"/>
              <w:left w:val="single" w:color="A8D5B5" w:sz="4" w:space="0"/>
              <w:bottom w:val="single" w:color="A8D5B5" w:sz="4" w:space="0"/>
              <w:right w:val="single" w:color="A8D5B5" w:sz="4" w:space="0"/>
            </w:tcBorders>
            <w:shd w:val="clear" w:color="auto" w:fill="E8F5EE"/>
          </w:tcPr>
          <w:p w14:paraId="083E5E95">
            <w:r>
              <w:rPr>
                <w:rFonts w:ascii="微软雅黑" w:hAnsi="微软雅黑" w:eastAsia="微软雅黑"/>
                <w:b/>
                <w:i w:val="0"/>
                <w:color w:val="16543B"/>
                <w:sz w:val="22"/>
              </w:rPr>
              <w:t>适用人群</w:t>
            </w:r>
          </w:p>
        </w:tc>
        <w:tc>
          <w:tcPr>
            <w:tcW w:w="4394" w:type="dxa"/>
            <w:tcBorders>
              <w:top w:val="single" w:color="A8D5B5" w:sz="4" w:space="0"/>
              <w:left w:val="single" w:color="A8D5B5" w:sz="4" w:space="0"/>
              <w:bottom w:val="single" w:color="A8D5B5" w:sz="4" w:space="0"/>
              <w:right w:val="single" w:color="A8D5B5" w:sz="4" w:space="0"/>
            </w:tcBorders>
          </w:tcPr>
          <w:p w14:paraId="361A3F65">
            <w:r>
              <w:rPr>
                <w:rFonts w:ascii="微软雅黑" w:hAnsi="微软雅黑" w:eastAsia="微软雅黑"/>
                <w:b w:val="0"/>
                <w:i w:val="0"/>
                <w:color w:val="1A1A1A"/>
                <w:sz w:val="22"/>
              </w:rPr>
              <w:t xml:space="preserve">调度员、运维工程师、分析员、系统管理员</w:t>
            </w:r>
          </w:p>
        </w:tc>
      </w:tr>
    </w:tbl>
    <w:p w14:paraId="138E061B">
      <w:r>
        <w:br w:type="page"/>
      </w:r>
    </w:p>
    <w:p w14:paraId="505D3BE4">
      <w:pPr>
        <w:pStyle w:val="3"/>
        <w:spacing w:before="400" w:after="120"/>
      </w:pPr>
      <w:r>
        <w:rPr>
          <w:rFonts w:ascii="微软雅黑" w:hAnsi="微软雅黑" w:eastAsia="微软雅黑"/>
          <w:b/>
          <w:i w:val="0"/>
          <w:color w:val="16543B"/>
          <w:sz w:val="32"/>
        </w:rPr>
        <w:t>1. 系统简介</w:t>
      </w:r>
    </w:p>
    <w:p w14:paraId="115872FF">
      <w:pPr>
        <w:spacing w:before="0" w:after="160"/>
      </w:pPr>
      <w:r>
        <w:rPr>
          <w:rFonts w:ascii="微软雅黑" w:hAnsi="微软雅黑" w:eastAsia="微软雅黑"/>
          <w:b w:val="0"/>
          <w:i w:val="0"/>
          <w:color w:val="1A1A1A"/>
          <w:sz w:val="21"/>
        </w:rPr>
        <w:t xml:space="preserve">基于分布式新能源协同配合的省级电网储能调度系统是面向省级电网调度中心的综合管理平台。系统融合水文气象感知、季节模式识别、储能电站管理、ADMM分布式优化调度、调度计划全流程管理和实时电网监控六大功能，采用分布式优化算法，依据丰/平/枯季节特征动态调整储能充放电策略，实现新能源最大化消纳与电网稳定运行的多目标协同优化。</w:t>
      </w:r>
    </w:p>
    <w:p w14:paraId="4A8560AD">
      <w:pPr>
        <w:pStyle w:val="4"/>
        <w:spacing w:before="320" w:after="100"/>
      </w:pPr>
      <w:r>
        <w:rPr>
          <w:rFonts w:ascii="微软雅黑" w:hAnsi="微软雅黑" w:eastAsia="微软雅黑"/>
          <w:b/>
          <w:i w:val="0"/>
          <w:color w:val="16543B"/>
          <w:sz w:val="28"/>
        </w:rPr>
        <w:t>1.1 适用人群</w:t>
      </w:r>
    </w:p>
    <w:p w14:paraId="440DC8CA">
      <w:pPr>
        <w:spacing w:before="0" w:after="160"/>
      </w:pPr>
      <w:r>
        <w:rPr>
          <w:rFonts w:ascii="微软雅黑" w:hAnsi="微软雅黑" w:eastAsia="微软雅黑"/>
          <w:b w:val="0"/>
          <w:i w:val="0"/>
          <w:color w:val="1A1A1A"/>
          <w:sz w:val="21"/>
        </w:rPr>
        <w:t xml:space="preserve">本手册面向四类用户：管理员（负责用户账号管理和系统维护）、调度员（负责调度计划编制、审核和下发）、运维工程师（负责储能电站和优化任务管理）、分析员（负责电网监控数据分析和统计报告）。</w:t>
      </w:r>
    </w:p>
    <w:p w14:paraId="59B25984">
      <w:pPr>
        <w:pStyle w:val="4"/>
        <w:spacing w:before="320" w:after="100"/>
      </w:pPr>
      <w:r>
        <w:rPr>
          <w:rFonts w:ascii="微软雅黑" w:hAnsi="微软雅黑" w:eastAsia="微软雅黑"/>
          <w:b/>
          <w:i w:val="0"/>
          <w:color w:val="16543B"/>
          <w:sz w:val="28"/>
        </w:rPr>
        <w:t>1.2 登录系统</w:t>
      </w:r>
    </w:p>
    <w:p w14:paraId="5A5BEBAD">
      <w:pPr>
        <w:spacing w:before="20" w:after="80"/>
        <w:ind w:left="340"/>
      </w:pPr>
      <w:r>
        <w:rPr>
          <w:rFonts w:ascii="微软雅黑" w:hAnsi="微软雅黑" w:eastAsia="微软雅黑"/>
          <w:b w:val="0"/>
          <w:i w:val="0"/>
          <w:color w:val="1A1A1A"/>
          <w:sz w:val="21"/>
        </w:rPr>
        <w:t xml:space="preserve">① 打开浏览器，输入系统地址：http://localhost:5174</w:t>
      </w:r>
    </w:p>
    <w:p w14:paraId="60AC4C0E">
      <w:pPr>
        <w:spacing w:before="20" w:after="80"/>
        <w:ind w:left="340"/>
      </w:pPr>
      <w:r>
        <w:rPr>
          <w:rFonts w:ascii="微软雅黑" w:hAnsi="微软雅黑" w:eastAsia="微软雅黑"/>
          <w:b w:val="0"/>
          <w:i w:val="0"/>
          <w:color w:val="1A1A1A"/>
          <w:sz w:val="21"/>
        </w:rPr>
        <w:t>② 在登录页面输入账号和密码，点击【登录】</w:t>
      </w:r>
    </w:p>
    <w:p w14:paraId="32B1D1E8">
      <w:pPr>
        <w:spacing w:before="20" w:after="80"/>
        <w:ind w:left="340"/>
      </w:pPr>
      <w:r>
        <w:rPr>
          <w:rFonts w:ascii="微软雅黑" w:hAnsi="微软雅黑" w:eastAsia="微软雅黑"/>
          <w:b w:val="0"/>
          <w:i w:val="0"/>
          <w:color w:val="1A1A1A"/>
          <w:sz w:val="21"/>
        </w:rPr>
        <w:t>③ 首次登录请修改初始密码，确保账号安全</w:t>
      </w:r>
    </w:p>
    <w:p w14:paraId="1CF13DDE">
      <w:pPr>
        <w:spacing w:before="20" w:after="80"/>
        <w:ind w:left="340"/>
      </w:pPr>
      <w:r>
        <w:rPr>
          <w:rFonts w:ascii="微软雅黑" w:hAnsi="微软雅黑" w:eastAsia="微软雅黑"/>
          <w:b w:val="0"/>
          <w:i w:val="0"/>
          <w:color w:val="1A1A1A"/>
          <w:sz w:val="21"/>
        </w:rPr>
        <w:t>④ 登录成功后，顶部导航栏可切换各功能模块</w:t>
      </w:r>
    </w:p>
    <w:p w14:paraId="5582B682">
      <w:pPr>
        <w:spacing w:before="80" w:after="280"/>
        <w:rPr>
          <w:rFonts w:ascii="微软雅黑" w:hAnsi="微软雅黑" w:eastAsia="微软雅黑"/>
          <w:b w:val="0"/>
          <w:i w:val="0"/>
          <w:color w:val="555555"/>
          <w:sz w:val="20"/>
        </w:rPr>
      </w:pPr>
      <w:r>
        <w:rPr>
          <w:rFonts w:ascii="微软雅黑" w:hAnsi="微软雅黑" w:eastAsia="微软雅黑"/>
          <w:b/>
          <w:i w:val="0"/>
          <w:color w:val="CC0000"/>
          <w:sz w:val="20"/>
        </w:rPr>
        <w:t xml:space="preserve">提示：</w:t>
      </w:r>
      <w:r>
        <w:rPr>
          <w:rFonts w:ascii="微软雅黑" w:hAnsi="微软雅黑" w:eastAsia="微软雅黑"/>
          <w:b w:val="0"/>
          <w:i w:val="0"/>
          <w:color w:val="555555"/>
          <w:sz w:val="20"/>
        </w:rPr>
        <w:t xml:space="preserve"> 连续输错密码 5 次账号将被锁定；超过 60 分钟无操作系统将自动退出，请注意保存工作。</w:t>
      </w:r>
    </w:p>
    <w:p w14:paraId="6301CC10">
      <w:pPr>
        <w:spacing w:before="80" w:after="280"/>
        <w:rPr>
          <w:rFonts w:ascii="微软雅黑" w:hAnsi="微软雅黑" w:eastAsia="微软雅黑"/>
          <w:b w:val="0"/>
          <w:i w:val="0"/>
          <w:color w:val="555555"/>
          <w:sz w:val="20"/>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01" name="Picture 1"/>
            <wp:cNvGraphicFramePr>
              <a:graphicFrameLocks noChangeAspect="1"/>
            </wp:cNvGraphicFramePr>
            <a:graphic>
              <a:graphicData uri="http://schemas.openxmlformats.org/drawingml/2006/picture">
                <pic:pic>
                  <pic:nvPicPr>
                    <pic:cNvPr id="0" name="01_login.png"/>
                    <pic:cNvPicPr/>
                  </pic:nvPicPr>
                  <pic:blipFill>
                    <a:blip r:embed="rId11"/>
                    <a:stretch>
                      <a:fillRect/>
                    </a:stretch>
                  </pic:blipFill>
                  <pic:spPr>
                    <a:xfrm>
                      <a:off x="0" y="0"/>
                      <a:ext cx="5486400" cy="3291840"/>
                    </a:xfrm>
                    <a:prstGeom prst="rect"/>
                  </pic:spPr>
                </pic:pic>
              </a:graphicData>
            </a:graphic>
          </wp:inline>
        </w:drawing>
      </w:r>
      <w:r>
        <w:t xml:space="preserve"/>
      </w:r>
    </w:p>
    <w:p w14:paraId="31DFC6E8">
      <w:r>
        <w:br w:type="page"/>
      </w:r>
    </w:p>
    <w:p w14:paraId="129564FD">
      <w:pPr>
        <w:pStyle w:val="3"/>
        <w:spacing w:before="400" w:after="120"/>
      </w:pPr>
      <w:r>
        <w:rPr>
          <w:rFonts w:ascii="微软雅黑" w:hAnsi="微软雅黑" w:eastAsia="微软雅黑"/>
          <w:b/>
          <w:i w:val="0"/>
          <w:color w:val="16543B"/>
          <w:sz w:val="32"/>
        </w:rPr>
        <w:t>2. 功能操作说明</w:t>
      </w:r>
    </w:p>
    <w:p w14:paraId="73E123B1">
      <w:pPr>
        <w:spacing w:before="0" w:after="0"/>
      </w:pPr>
      <w:r>
        <w:rPr>
          <w:color w:val="FFFFFF"/>
          <w:sz w:val="2"/>
        </w:rPr>
        <w:t xml:space="preserve"/>
      </w:r>
    </w:p>
    <w:p w14:paraId="50404958">
      <w:pPr>
        <w:pStyle w:val="4"/>
        <w:spacing w:before="320" w:after="100"/>
      </w:pPr>
      <w:r>
        <w:rPr>
          <w:rFonts w:ascii="微软雅黑" w:hAnsi="微软雅黑" w:eastAsia="微软雅黑"/>
          <w:b/>
          <w:i w:val="0"/>
          <w:color w:val="16543B"/>
          <w:sz w:val="28"/>
        </w:rPr>
        <w:t xml:space="preserve">第1章　系统登录与首页总览</w:t>
      </w:r>
    </w:p>
    <w:p w14:paraId="2D6BD3CC">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 xml:space="preserve">用户登录系统后进入首页总览，集中展示全网当前运行状态的核心指标，包括实时负荷、各类电源出力、储能SOC和新能源消纳率。</w:t>
      </w:r>
    </w:p>
    <w:p w14:paraId="757C0165">
      <w:pPr>
        <w:spacing w:before="80" w:after="280"/>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02" name="Picture 1"/>
            <wp:cNvGraphicFramePr>
              <a:graphicFrameLocks noChangeAspect="1"/>
            </wp:cNvGraphicFramePr>
            <a:graphic>
              <a:graphicData uri="http://schemas.openxmlformats.org/drawingml/2006/picture">
                <pic:pic>
                  <pic:nvPicPr>
                    <pic:cNvPr id="0" name="01_login.png"/>
                    <pic:cNvPicPr/>
                  </pic:nvPicPr>
                  <pic:blipFill>
                    <a:blip r:embed="rId11"/>
                    <a:stretch>
                      <a:fillRect/>
                    </a:stretch>
                  </pic:blipFill>
                  <pic:spPr>
                    <a:xfrm>
                      <a:off x="0" y="0"/>
                      <a:ext cx="5486400" cy="3291840"/>
                    </a:xfrm>
                    <a:prstGeom prst="rect"/>
                  </pic:spPr>
                </pic:pic>
              </a:graphicData>
            </a:graphic>
          </wp:inline>
        </w:drawing>
      </w:r>
      <w:r>
        <w:t xml:space="preserve"/>
      </w:r>
    </w:p>
    <w:p w14:paraId="3203442C">
      <w:r>
        <w:t xml:space="preserve"/>
      </w:r>
    </w:p>
    <w:p w14:paraId="70268A40">
      <w:pPr>
        <w:pStyle w:val="5"/>
        <w:spacing w:before="240" w:after="80"/>
      </w:pPr>
      <w:r>
        <w:rPr>
          <w:rFonts w:ascii="微软雅黑" w:hAnsi="微软雅黑" w:eastAsia="微软雅黑"/>
          <w:b/>
          <w:i w:val="0"/>
          <w:color w:val="2E865A"/>
          <w:sz w:val="24"/>
        </w:rPr>
        <w:t xml:space="preserve">1.1　系统登录</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通过用户名和密码完成身份认证，获取JWT令牌后进入系统主界面。</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用户登录</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验证用户名和密码，生成JWT Token并跳转首页。</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03" name="Picture 1"/>
            <wp:cNvGraphicFramePr>
              <a:graphicFrameLocks noChangeAspect="1"/>
            </wp:cNvGraphicFramePr>
            <a:graphic>
              <a:graphicData uri="http://schemas.openxmlformats.org/drawingml/2006/picture">
                <pic:pic>
                  <pic:nvPicPr>
                    <pic:cNvPr id="0" name="01_login.png"/>
                    <pic:cNvPicPr/>
                  </pic:nvPicPr>
                  <pic:blipFill>
                    <a:blip r:embed="rId11"/>
                    <a:stretch>
                      <a:fillRect/>
                    </a:stretch>
                  </pic:blipFill>
                  <pic:spPr>
                    <a:xfrm>
                      <a:off x="0" y="0"/>
                      <a:ext cx="5486400" cy="3291840"/>
                    </a:xfrm>
                    <a:prstGeom prst="rect"/>
                  </pic:spPr>
                </pic:pic>
              </a:graphicData>
            </a:graphic>
          </wp:inline>
        </w:drawing>
      </w:r>
      <w:r>
        <w:t xml:space="preserve"/>
      </w:r>
    </w:p>
    <w:p>
      <w:r>
        <w:rPr>
          <w:rFonts w:ascii="微软雅黑" w:hAnsi="微软雅黑" w:eastAsia="微软雅黑"/>
          <w:b w:val="0"/>
          <w:color w:val="555555"/>
          <w:sz w:val="20"/>
        </w:rPr>
        <w:t xml:space="preserve">功能新增界面: </w:t>
      </w:r>
    </w:p>
    <w:p>
      <w:r>
        <w:rPr>
          <w:rFonts w:ascii="微软雅黑" w:hAnsi="微软雅黑" w:eastAsia="微软雅黑"/>
          <w:b w:val="0"/>
          <w:color w:val="555555"/>
          <w:sz w:val="20"/>
        </w:rPr>
        <w:t xml:space="preserve">功能编辑界面: </w:t>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【1】登录系统</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打开浏览器，访问系统地址 http://localhost:5174，系统显示登录页面</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在【用户名】输入框输入账号，在【密码】输入框输入对应密码（默认管理员：admin / admin123456）</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点击【登录】按钮，验证通过后自动跳转至首页总览</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连续输错5次密码将锁定账号，需联系管理员解锁</w:t>
      </w:r>
    </w:p>
    <w:p w14:paraId="2AD49315">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登录Token有效期为60分钟，超时后需重新登录</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0268A40">
      <w:pPr>
        <w:pStyle w:val="5"/>
        <w:spacing w:before="240" w:after="80"/>
      </w:pPr>
      <w:r>
        <w:rPr>
          <w:rFonts w:ascii="微软雅黑" w:hAnsi="微软雅黑" w:eastAsia="微软雅黑"/>
          <w:b/>
          <w:i w:val="0"/>
          <w:color w:val="2E865A"/>
          <w:sz w:val="24"/>
        </w:rPr>
        <w:t xml:space="preserve">1.2　首页总览</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展示全网当前运行状态快照，包含实时指标卡片和系统运行状态表。</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实时运行指标</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以卡片形式展示系统总负荷、各类电源出力、储能SOC和新能源消纳率等核心指标。</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04" name="Picture 1"/>
            <wp:cNvGraphicFramePr>
              <a:graphicFrameLocks noChangeAspect="1"/>
            </wp:cNvGraphicFramePr>
            <a:graphic>
              <a:graphicData uri="http://schemas.openxmlformats.org/drawingml/2006/picture">
                <pic:pic>
                  <pic:nvPicPr>
                    <pic:cNvPr id="0" name="02_dashboard.png"/>
                    <pic:cNvPicPr/>
                  </pic:nvPicPr>
                  <pic:blipFill>
                    <a:blip r:embed="rId12"/>
                    <a:stretch>
                      <a:fillRect/>
                    </a:stretch>
                  </pic:blipFill>
                  <pic:spPr>
                    <a:xfrm>
                      <a:off x="0" y="0"/>
                      <a:ext cx="5486400" cy="3291840"/>
                    </a:xfrm>
                    <a:prstGeom prst="rect"/>
                  </pic:spPr>
                </pic:pic>
              </a:graphicData>
            </a:graphic>
          </wp:inline>
        </w:drawing>
      </w:r>
      <w:r>
        <w:t xml:space="preserve"/>
      </w:r>
    </w:p>
    <w:p>
      <w:r>
        <w:rPr>
          <w:rFonts w:ascii="微软雅黑" w:hAnsi="微软雅黑" w:eastAsia="微软雅黑"/>
          <w:b w:val="0"/>
          <w:color w:val="555555"/>
          <w:sz w:val="20"/>
        </w:rPr>
        <w:t xml:space="preserve">功能新增界面: </w:t>
      </w:r>
    </w:p>
    <w:p>
      <w:r>
        <w:rPr>
          <w:rFonts w:ascii="微软雅黑" w:hAnsi="微软雅黑" w:eastAsia="微软雅黑"/>
          <w:b w:val="0"/>
          <w:color w:val="555555"/>
          <w:sz w:val="20"/>
        </w:rPr>
        <w:t xml:space="preserve">功能编辑界面: </w:t>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【1】查看首页总览</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登录成功后自动进入首页，或点击左侧导航【首页总览】</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顶部信息栏显示当前季节模式（丰/平/枯水期）、识别置信度和识别时间</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中部指标卡片展示：系统总负荷(MW)、水电出力(MW)、风电出力(MW)、储能平均SOC(%)、新能源消纳率(%)、碳排放量(t)</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步骤4　</w:t>
      </w:r>
      <w:r>
        <w:rPr>
          <w:rFonts w:ascii="微软雅黑" w:hAnsi="微软雅黑" w:eastAsia="微软雅黑"/>
          <w:b w:val="0"/>
          <w:i w:val="0"/>
          <w:color w:val="1A1A1A"/>
          <w:sz w:val="20"/>
        </w:rPr>
        <w:t xml:space="preserve">下方系统运行状态表显示系统频率(Hz)、系统电压(kV)、储能充/放电功率(MW)及运行状态</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首页数据来自最新监控快照，若需查看历史数据请前往【电网运行监控】</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4A94EA3">
      <w:pPr>
        <w:spacing w:before="0" w:after="0"/>
      </w:pPr>
      <w:r>
        <w:rPr>
          <w:color w:val="FFFFFF"/>
          <w:sz w:val="2"/>
        </w:rPr>
        <w:t xml:space="preserve"/>
      </w:r>
    </w:p>
    <w:p w14:paraId="50404958">
      <w:pPr>
        <w:pStyle w:val="4"/>
        <w:spacing w:before="320" w:after="100"/>
      </w:pPr>
      <w:r>
        <w:rPr>
          <w:rFonts w:ascii="微软雅黑" w:hAnsi="微软雅黑" w:eastAsia="微软雅黑"/>
          <w:b/>
          <w:i w:val="0"/>
          <w:color w:val="16543B"/>
          <w:sz w:val="28"/>
        </w:rPr>
        <w:t xml:space="preserve">第2章　模式感知</w:t>
      </w:r>
    </w:p>
    <w:p w14:paraId="2D6BD3CC">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 xml:space="preserve">采集和管理水文气象实测数据，并基于来水量和蓄水率智能识别当前季节水情模式，为调度策略提供季节性依据。</w:t>
      </w:r>
    </w:p>
    <w:p w14:paraId="757C0165">
      <w:pPr>
        <w:spacing w:before="80" w:after="280"/>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05" name="Picture 1"/>
            <wp:cNvGraphicFramePr>
              <a:graphicFrameLocks noChangeAspect="1"/>
            </wp:cNvGraphicFramePr>
            <a:graphic>
              <a:graphicData uri="http://schemas.openxmlformats.org/drawingml/2006/picture">
                <pic:pic>
                  <pic:nvPicPr>
                    <pic:cNvPr id="0" name="03_hydro_meteo.png"/>
                    <pic:cNvPicPr/>
                  </pic:nvPicPr>
                  <pic:blipFill>
                    <a:blip r:embed="rId13"/>
                    <a:stretch>
                      <a:fillRect/>
                    </a:stretch>
                  </pic:blipFill>
                  <pic:spPr>
                    <a:xfrm>
                      <a:off x="0" y="0"/>
                      <a:ext cx="5486400" cy="3291840"/>
                    </a:xfrm>
                    <a:prstGeom prst="rect"/>
                  </pic:spPr>
                </pic:pic>
              </a:graphicData>
            </a:graphic>
          </wp:inline>
        </w:drawing>
      </w:r>
      <w:r>
        <w:t xml:space="preserve"/>
      </w:r>
    </w:p>
    <w:p w14:paraId="3203442C">
      <w:r>
        <w:t xml:space="preserve"/>
      </w:r>
    </w:p>
    <w:p w14:paraId="70268A40">
      <w:pPr>
        <w:pStyle w:val="5"/>
        <w:spacing w:before="240" w:after="80"/>
      </w:pPr>
      <w:r>
        <w:rPr>
          <w:rFonts w:ascii="微软雅黑" w:hAnsi="微软雅黑" w:eastAsia="微软雅黑"/>
          <w:b/>
          <w:i w:val="0"/>
          <w:color w:val="2E865A"/>
          <w:sz w:val="24"/>
        </w:rPr>
        <w:t xml:space="preserve">2.1　水文气象数据管理</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记录省内各水文气象监测站的实测数据，包括降水量、来水流量、水库水位、蓄水量及风速、光照等气象要素。</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水文气象数据</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对水文气象实测数据进行新增、查看、编辑和删除管理。</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06" name="Picture 1"/>
            <wp:cNvGraphicFramePr>
              <a:graphicFrameLocks noChangeAspect="1"/>
            </wp:cNvGraphicFramePr>
            <a:graphic>
              <a:graphicData uri="http://schemas.openxmlformats.org/drawingml/2006/picture">
                <pic:pic>
                  <pic:nvPicPr>
                    <pic:cNvPr id="0" name="03_hydro_meteo.png"/>
                    <pic:cNvPicPr/>
                  </pic:nvPicPr>
                  <pic:blipFill>
                    <a:blip r:embed="rId13"/>
                    <a:stretch>
                      <a:fillRect/>
                    </a:stretch>
                  </pic:blipFill>
                  <pic:spPr>
                    <a:xfrm>
                      <a:off x="0" y="0"/>
                      <a:ext cx="5486400" cy="3291840"/>
                    </a:xfrm>
                    <a:prstGeom prst="rect"/>
                  </pic:spPr>
                </pic:pic>
              </a:graphicData>
            </a:graphic>
          </wp:inline>
        </w:drawing>
      </w:r>
      <w:r>
        <w:t xml:space="preserve"/>
      </w:r>
    </w:p>
    <w:p>
      <w:r>
        <w:rPr>
          <w:rFonts w:ascii="微软雅黑" w:hAnsi="微软雅黑" w:eastAsia="微软雅黑"/>
          <w:b w:val="0"/>
          <w:color w:val="555555"/>
          <w:sz w:val="20"/>
        </w:rPr>
        <w:t xml:space="preserve">功能新增界面: </w:t>
      </w:r>
      <w:r>
        <w:drawing>
          <wp:inline xmlns:a="http://schemas.openxmlformats.org/drawingml/2006/main" xmlns:pic="http://schemas.openxmlformats.org/drawingml/2006/picture">
            <wp:extent cx="5486400" cy="3291840"/>
            <wp:docPr id="1007" name="Picture 1"/>
            <wp:cNvGraphicFramePr>
              <a:graphicFrameLocks noChangeAspect="1"/>
            </wp:cNvGraphicFramePr>
            <a:graphic>
              <a:graphicData uri="http://schemas.openxmlformats.org/drawingml/2006/picture">
                <pic:pic>
                  <pic:nvPicPr>
                    <pic:cNvPr id="0" name="03_hydro_meteo_add.png"/>
                    <pic:cNvPicPr/>
                  </pic:nvPicPr>
                  <pic:blipFill>
                    <a:blip r:embed="rId14"/>
                    <a:stretch>
                      <a:fillRect/>
                    </a:stretch>
                  </pic:blipFill>
                  <pic:spPr>
                    <a:xfrm>
                      <a:off x="0" y="0"/>
                      <a:ext cx="5486400" cy="3291840"/>
                    </a:xfrm>
                    <a:prstGeom prst="rect"/>
                  </pic:spPr>
                </pic:pic>
              </a:graphicData>
            </a:graphic>
          </wp:inline>
        </w:drawing>
      </w:r>
      <w:r>
        <w:t xml:space="preserve"/>
      </w:r>
    </w:p>
    <w:p>
      <w:r>
        <w:rPr>
          <w:rFonts w:ascii="微软雅黑" w:hAnsi="微软雅黑" w:eastAsia="微软雅黑"/>
          <w:b w:val="0"/>
          <w:color w:val="555555"/>
          <w:sz w:val="20"/>
        </w:rPr>
        <w:t xml:space="preserve">功能编辑界面: </w:t>
      </w:r>
      <w:r>
        <w:drawing>
          <wp:inline xmlns:a="http://schemas.openxmlformats.org/drawingml/2006/main" xmlns:pic="http://schemas.openxmlformats.org/drawingml/2006/picture">
            <wp:extent cx="5486400" cy="3291840"/>
            <wp:docPr id="1008" name="Picture 1"/>
            <wp:cNvGraphicFramePr>
              <a:graphicFrameLocks noChangeAspect="1"/>
            </wp:cNvGraphicFramePr>
            <a:graphic>
              <a:graphicData uri="http://schemas.openxmlformats.org/drawingml/2006/picture">
                <pic:pic>
                  <pic:nvPicPr>
                    <pic:cNvPr id="0" name="03_hydro_meteo_edit.png"/>
                    <pic:cNvPicPr/>
                  </pic:nvPicPr>
                  <pic:blipFill>
                    <a:blip r:embed="rId15"/>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【1】查看数据列表</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点击左侧导航【模式感知】→【水文气象数据】，进入数据列表页</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列表展示所有记录，字段包括：记录时间、站点名称、降水量(mm)、来水流量(m³/s)、水位(m)、蓄水量(亿m³)、风速(m/s)、光照强度(W/m²)</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使用底部分页控件切换页面，可选择每页显示10/20/50条</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【2】新增水文气象数据</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点击页面右上角【+ 新增数据】按钮，弹出新增表单</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填写记录时间（必填）、站点名称（必填）、各项水文气象数值</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点击【确认】提交，提示成功后列表自动刷新显示新记录</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记录时间和站点名称为必填字段</w:t>
      </w:r>
    </w:p>
    <w:p w14:paraId="2AD49315">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数值字段请填写合理范围内的数字，避免异常值影响季节识别</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【3】编辑数据</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在列表中找到目标记录，点击该行【编辑】按钮</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修改相应字段后点击【确认】保存</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【4】删除数据</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点击目标行【删除】按钮，弹出确认对话框</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点击对话框中【确认】完成删除</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删除操作不可撤销，请确认后再执行</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0268A40">
      <w:pPr>
        <w:pStyle w:val="5"/>
        <w:spacing w:before="240" w:after="80"/>
      </w:pPr>
      <w:r>
        <w:rPr>
          <w:rFonts w:ascii="微软雅黑" w:hAnsi="微软雅黑" w:eastAsia="微软雅黑"/>
          <w:b/>
          <w:i w:val="0"/>
          <w:color w:val="2E865A"/>
          <w:sz w:val="24"/>
        </w:rPr>
        <w:t xml:space="preserve">2.2　季节模式识别</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根据最新水文数据自动识别当前水情季节（丰/平/枯水期），识别结果作为调度策略的季节性依据。</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季节模式识别</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基于来水量和蓄水率智能判断季节模式，支持手动触发识别。</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09" name="Picture 1"/>
            <wp:cNvGraphicFramePr>
              <a:graphicFrameLocks noChangeAspect="1"/>
            </wp:cNvGraphicFramePr>
            <a:graphic>
              <a:graphicData uri="http://schemas.openxmlformats.org/drawingml/2006/picture">
                <pic:pic>
                  <pic:nvPicPr>
                    <pic:cNvPr id="0" name="04_season_mode.png"/>
                    <pic:cNvPicPr/>
                  </pic:nvPicPr>
                  <pic:blipFill>
                    <a:blip r:embed="rId16"/>
                    <a:stretch>
                      <a:fillRect/>
                    </a:stretch>
                  </pic:blipFill>
                  <pic:spPr>
                    <a:xfrm>
                      <a:off x="0" y="0"/>
                      <a:ext cx="5486400" cy="3291840"/>
                    </a:xfrm>
                    <a:prstGeom prst="rect"/>
                  </pic:spPr>
                </pic:pic>
              </a:graphicData>
            </a:graphic>
          </wp:inline>
        </w:drawing>
      </w:r>
      <w:r>
        <w:t xml:space="preserve"/>
      </w:r>
    </w:p>
    <w:p>
      <w:r>
        <w:rPr>
          <w:rFonts w:ascii="微软雅黑" w:hAnsi="微软雅黑" w:eastAsia="微软雅黑"/>
          <w:b w:val="0"/>
          <w:color w:val="555555"/>
          <w:sz w:val="20"/>
        </w:rPr>
        <w:t xml:space="preserve">功能新增界面: </w:t>
      </w:r>
    </w:p>
    <w:p>
      <w:r>
        <w:rPr>
          <w:rFonts w:ascii="微软雅黑" w:hAnsi="微软雅黑" w:eastAsia="微软雅黑"/>
          <w:b w:val="0"/>
          <w:color w:val="555555"/>
          <w:sz w:val="20"/>
        </w:rPr>
        <w:t xml:space="preserve">功能编辑界面: </w:t>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【1】查看识别记录</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点击左侧导航【模式感知】→【季节模式识别】，进入识别记录列表</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列表展示历次识别结果：识别时间、季节模式（丰水期/平水期/枯水期）、置信度、来水流量、蓄水率、触发方式</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【2】手动触发季节识别</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点击页面右上角【触发识别】按钮</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系统根据最新水文气象数据自动计算季节模式，计算完成后新识别结果出现在列表顶部</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新识别结果将自动更新首页总览中的【当前季节模式】显示</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系统每日自动执行一次识别，可手动触发获取最新结果</w:t>
      </w:r>
    </w:p>
    <w:p w14:paraId="2AD49315">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置信度低于60%时建议核查水文数据准确性</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4A94EA3">
      <w:pPr>
        <w:spacing w:before="0" w:after="0"/>
      </w:pPr>
      <w:r>
        <w:rPr>
          <w:color w:val="FFFFFF"/>
          <w:sz w:val="2"/>
        </w:rPr>
        <w:t xml:space="preserve"/>
      </w:r>
    </w:p>
    <w:p w14:paraId="50404958">
      <w:pPr>
        <w:pStyle w:val="4"/>
        <w:spacing w:before="320" w:after="100"/>
      </w:pPr>
      <w:r>
        <w:rPr>
          <w:rFonts w:ascii="微软雅黑" w:hAnsi="微软雅黑" w:eastAsia="微软雅黑"/>
          <w:b/>
          <w:i w:val="0"/>
          <w:color w:val="16543B"/>
          <w:sz w:val="28"/>
        </w:rPr>
        <w:t xml:space="preserve">第3章　储能策略</w:t>
      </w:r>
    </w:p>
    <w:p w14:paraId="2D6BD3CC">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 xml:space="preserve">管理省内储能电站基础档案和动态运行角色配置，为不同季节模式下的差异化调度提供策略依据。</w:t>
      </w:r>
    </w:p>
    <w:p w14:paraId="757C0165">
      <w:pPr>
        <w:spacing w:before="80" w:after="280"/>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10" name="Picture 1"/>
            <wp:cNvGraphicFramePr>
              <a:graphicFrameLocks noChangeAspect="1"/>
            </wp:cNvGraphicFramePr>
            <a:graphic>
              <a:graphicData uri="http://schemas.openxmlformats.org/drawingml/2006/picture">
                <pic:pic>
                  <pic:nvPicPr>
                    <pic:cNvPr id="0" name="05_storage_stations.png"/>
                    <pic:cNvPicPr/>
                  </pic:nvPicPr>
                  <pic:blipFill>
                    <a:blip r:embed="rId17"/>
                    <a:stretch>
                      <a:fillRect/>
                    </a:stretch>
                  </pic:blipFill>
                  <pic:spPr>
                    <a:xfrm>
                      <a:off x="0" y="0"/>
                      <a:ext cx="5486400" cy="3291840"/>
                    </a:xfrm>
                    <a:prstGeom prst="rect"/>
                  </pic:spPr>
                </pic:pic>
              </a:graphicData>
            </a:graphic>
          </wp:inline>
        </w:drawing>
      </w:r>
      <w:r>
        <w:t xml:space="preserve"/>
      </w:r>
    </w:p>
    <w:p w14:paraId="3203442C">
      <w:r>
        <w:t xml:space="preserve"/>
      </w:r>
    </w:p>
    <w:p w14:paraId="70268A40">
      <w:pPr>
        <w:pStyle w:val="5"/>
        <w:spacing w:before="240" w:after="80"/>
      </w:pPr>
      <w:r>
        <w:rPr>
          <w:rFonts w:ascii="微软雅黑" w:hAnsi="微软雅黑" w:eastAsia="微软雅黑"/>
          <w:b/>
          <w:i w:val="0"/>
          <w:color w:val="2E865A"/>
          <w:sz w:val="24"/>
        </w:rPr>
        <w:t xml:space="preserve">3.1　储能电站管理</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维护省内所有储能电站的基础信息，包括额定容量、充放电功率限额、当前SOC状态和接入电网节点。</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储能电站管理</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对储能电站档案进行增删改查，实时掌握各电站容量和SOC状态。</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11" name="Picture 1"/>
            <wp:cNvGraphicFramePr>
              <a:graphicFrameLocks noChangeAspect="1"/>
            </wp:cNvGraphicFramePr>
            <a:graphic>
              <a:graphicData uri="http://schemas.openxmlformats.org/drawingml/2006/picture">
                <pic:pic>
                  <pic:nvPicPr>
                    <pic:cNvPr id="0" name="05_storage_stations.png"/>
                    <pic:cNvPicPr/>
                  </pic:nvPicPr>
                  <pic:blipFill>
                    <a:blip r:embed="rId17"/>
                    <a:stretch>
                      <a:fillRect/>
                    </a:stretch>
                  </pic:blipFill>
                  <pic:spPr>
                    <a:xfrm>
                      <a:off x="0" y="0"/>
                      <a:ext cx="5486400" cy="3291840"/>
                    </a:xfrm>
                    <a:prstGeom prst="rect"/>
                  </pic:spPr>
                </pic:pic>
              </a:graphicData>
            </a:graphic>
          </wp:inline>
        </w:drawing>
      </w:r>
      <w:r>
        <w:t xml:space="preserve"/>
      </w:r>
    </w:p>
    <w:p>
      <w:r>
        <w:rPr>
          <w:rFonts w:ascii="微软雅黑" w:hAnsi="微软雅黑" w:eastAsia="微软雅黑"/>
          <w:b w:val="0"/>
          <w:color w:val="555555"/>
          <w:sz w:val="20"/>
        </w:rPr>
        <w:t xml:space="preserve">功能新增界面: </w:t>
      </w:r>
      <w:r>
        <w:drawing>
          <wp:inline xmlns:a="http://schemas.openxmlformats.org/drawingml/2006/main" xmlns:pic="http://schemas.openxmlformats.org/drawingml/2006/picture">
            <wp:extent cx="5486400" cy="3291840"/>
            <wp:docPr id="1012" name="Picture 1"/>
            <wp:cNvGraphicFramePr>
              <a:graphicFrameLocks noChangeAspect="1"/>
            </wp:cNvGraphicFramePr>
            <a:graphic>
              <a:graphicData uri="http://schemas.openxmlformats.org/drawingml/2006/picture">
                <pic:pic>
                  <pic:nvPicPr>
                    <pic:cNvPr id="0" name="05_storage_stations_add.png"/>
                    <pic:cNvPicPr/>
                  </pic:nvPicPr>
                  <pic:blipFill>
                    <a:blip r:embed="rId18"/>
                    <a:stretch>
                      <a:fillRect/>
                    </a:stretch>
                  </pic:blipFill>
                  <pic:spPr>
                    <a:xfrm>
                      <a:off x="0" y="0"/>
                      <a:ext cx="5486400" cy="3291840"/>
                    </a:xfrm>
                    <a:prstGeom prst="rect"/>
                  </pic:spPr>
                </pic:pic>
              </a:graphicData>
            </a:graphic>
          </wp:inline>
        </w:drawing>
      </w:r>
      <w:r>
        <w:t xml:space="preserve"/>
      </w:r>
    </w:p>
    <w:p>
      <w:r>
        <w:rPr>
          <w:rFonts w:ascii="微软雅黑" w:hAnsi="微软雅黑" w:eastAsia="微软雅黑"/>
          <w:b w:val="0"/>
          <w:color w:val="555555"/>
          <w:sz w:val="20"/>
        </w:rPr>
        <w:t xml:space="preserve">功能编辑界面: </w:t>
      </w:r>
      <w:r>
        <w:drawing>
          <wp:inline xmlns:a="http://schemas.openxmlformats.org/drawingml/2006/main" xmlns:pic="http://schemas.openxmlformats.org/drawingml/2006/picture">
            <wp:extent cx="5486400" cy="3291840"/>
            <wp:docPr id="1013" name="Picture 1"/>
            <wp:cNvGraphicFramePr>
              <a:graphicFrameLocks noChangeAspect="1"/>
            </wp:cNvGraphicFramePr>
            <a:graphic>
              <a:graphicData uri="http://schemas.openxmlformats.org/drawingml/2006/picture">
                <pic:pic>
                  <pic:nvPicPr>
                    <pic:cNvPr id="0" name="05_storage_stations_edit.png"/>
                    <pic:cNvPicPr/>
                  </pic:nvPicPr>
                  <pic:blipFill>
                    <a:blip r:embed="rId19"/>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【1】查看电站列表</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点击左侧导航【储能策略】→【储能电站管理】，进入电站列表</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列表展示所有电站信息：电站名称、位置、额定容量(kWh)、最大充电功率(kW)、最大放电功率(kW)、当前SOC（颜色标识：绿&gt;50%、橙20~50%、红20%）、电网节点、运行状态</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【2】新增储能电站</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 新增电站】按钮，弹出新增表单</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填写电站名称（必填）、电站编码（唯一，如SS001，必填）、位置、额定容量(kWh)、最大充电功率(kW)、最大放电功率(kW)、当前SOC(0~1之间)、运行状态（启用/检修/禁用）、电网节点</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点击【确认】保存，新电站出现在列表中</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电站编码全局唯一，不可重复</w:t>
      </w:r>
    </w:p>
    <w:p w14:paraId="2AD49315">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SOC值填写0到1之间的小数，如0.75表示75%</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【3】编辑电站信息</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找到目标电站，点击该行【编辑】按钮</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修改相应字段后点击【确认】</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【4】删除电站</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点击目标行【删除】按钮，在确认对话框中点击【确认】</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删除前请确认该电站无进行中的调度计划</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0268A40">
      <w:pPr>
        <w:pStyle w:val="5"/>
        <w:spacing w:before="240" w:after="80"/>
      </w:pPr>
      <w:r>
        <w:rPr>
          <w:rFonts w:ascii="微软雅黑" w:hAnsi="微软雅黑" w:eastAsia="微软雅黑"/>
          <w:b/>
          <w:i w:val="0"/>
          <w:color w:val="2E865A"/>
          <w:sz w:val="24"/>
        </w:rPr>
        <w:t xml:space="preserve">3.2　动态角色配置</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在不同季节模式下为储能电站分配运行角色（调频/调峰/备用/新能源消纳），系统据此生成差异化调度策略。</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动态角色配置</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配置储能电站在不同季节模式下的功能角色和运行参数。</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14" name="Picture 1"/>
            <wp:cNvGraphicFramePr>
              <a:graphicFrameLocks noChangeAspect="1"/>
            </wp:cNvGraphicFramePr>
            <a:graphic>
              <a:graphicData uri="http://schemas.openxmlformats.org/drawingml/2006/picture">
                <pic:pic>
                  <pic:nvPicPr>
                    <pic:cNvPr id="0" name="06_storage_roles.png"/>
                    <pic:cNvPicPr/>
                  </pic:nvPicPr>
                  <pic:blipFill>
                    <a:blip r:embed="rId20"/>
                    <a:stretch>
                      <a:fillRect/>
                    </a:stretch>
                  </pic:blipFill>
                  <pic:spPr>
                    <a:xfrm>
                      <a:off x="0" y="0"/>
                      <a:ext cx="5486400" cy="3291840"/>
                    </a:xfrm>
                    <a:prstGeom prst="rect"/>
                  </pic:spPr>
                </pic:pic>
              </a:graphicData>
            </a:graphic>
          </wp:inline>
        </w:drawing>
      </w:r>
      <w:r>
        <w:t xml:space="preserve"/>
      </w:r>
    </w:p>
    <w:p>
      <w:r>
        <w:rPr>
          <w:rFonts w:ascii="微软雅黑" w:hAnsi="微软雅黑" w:eastAsia="微软雅黑"/>
          <w:b w:val="0"/>
          <w:color w:val="555555"/>
          <w:sz w:val="20"/>
        </w:rPr>
        <w:t xml:space="preserve">功能新增界面: </w:t>
      </w:r>
      <w:r>
        <w:drawing>
          <wp:inline xmlns:a="http://schemas.openxmlformats.org/drawingml/2006/main" xmlns:pic="http://schemas.openxmlformats.org/drawingml/2006/picture">
            <wp:extent cx="5486400" cy="3291840"/>
            <wp:docPr id="1015" name="Picture 1"/>
            <wp:cNvGraphicFramePr>
              <a:graphicFrameLocks noChangeAspect="1"/>
            </wp:cNvGraphicFramePr>
            <a:graphic>
              <a:graphicData uri="http://schemas.openxmlformats.org/drawingml/2006/picture">
                <pic:pic>
                  <pic:nvPicPr>
                    <pic:cNvPr id="0" name="06_storage_roles_add.png"/>
                    <pic:cNvPicPr/>
                  </pic:nvPicPr>
                  <pic:blipFill>
                    <a:blip r:embed="rId21"/>
                    <a:stretch>
                      <a:fillRect/>
                    </a:stretch>
                  </pic:blipFill>
                  <pic:spPr>
                    <a:xfrm>
                      <a:off x="0" y="0"/>
                      <a:ext cx="5486400" cy="3291840"/>
                    </a:xfrm>
                    <a:prstGeom prst="rect"/>
                  </pic:spPr>
                </pic:pic>
              </a:graphicData>
            </a:graphic>
          </wp:inline>
        </w:drawing>
      </w:r>
      <w:r>
        <w:t xml:space="preserve"/>
      </w:r>
    </w:p>
    <w:p>
      <w:r>
        <w:rPr>
          <w:rFonts w:ascii="微软雅黑" w:hAnsi="微软雅黑" w:eastAsia="微软雅黑"/>
          <w:b w:val="0"/>
          <w:color w:val="555555"/>
          <w:sz w:val="20"/>
        </w:rPr>
        <w:t xml:space="preserve">功能编辑界面: </w:t>
      </w:r>
      <w:r>
        <w:drawing>
          <wp:inline xmlns:a="http://schemas.openxmlformats.org/drawingml/2006/main" xmlns:pic="http://schemas.openxmlformats.org/drawingml/2006/picture">
            <wp:extent cx="5486400" cy="3291840"/>
            <wp:docPr id="1016" name="Picture 1"/>
            <wp:cNvGraphicFramePr>
              <a:graphicFrameLocks noChangeAspect="1"/>
            </wp:cNvGraphicFramePr>
            <a:graphic>
              <a:graphicData uri="http://schemas.openxmlformats.org/drawingml/2006/picture">
                <pic:pic>
                  <pic:nvPicPr>
                    <pic:cNvPr id="0" name="06_storage_roles_edit.png"/>
                    <pic:cNvPicPr/>
                  </pic:nvPicPr>
                  <pic:blipFill>
                    <a:blip r:embed="rId22"/>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【1】查看角色配置</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点击左侧导航【储能策略】→【动态角色配置】，查看各电站当前角色配置</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页面以列表形式展示各电站在不同季节的角色配置，包含电站名称、季节模式、角色类型、功率比例和优先级</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【2】新增角色配置</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 新增角色】按钮，弹出配置表单</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选择储能电站、适用季节模式（丰水期/平水期/枯水期）、角色类型（调频/调峰/备用/新能源消纳）</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设置充放电功率比例和优先级，点击【确认】保存</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同一电站在同一季节模式下可配置多个角色，通过优先级排序</w:t>
      </w:r>
    </w:p>
    <w:p w14:paraId="2AD49315">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功率比例填写0~1之间的数值</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4A94EA3">
      <w:pPr>
        <w:spacing w:before="0" w:after="0"/>
      </w:pPr>
      <w:r>
        <w:rPr>
          <w:color w:val="FFFFFF"/>
          <w:sz w:val="2"/>
        </w:rPr>
        <w:t xml:space="preserve"/>
      </w:r>
    </w:p>
    <w:p w14:paraId="50404958">
      <w:pPr>
        <w:pStyle w:val="4"/>
        <w:spacing w:before="320" w:after="100"/>
      </w:pPr>
      <w:r>
        <w:rPr>
          <w:rFonts w:ascii="微软雅黑" w:hAnsi="微软雅黑" w:eastAsia="微软雅黑"/>
          <w:b/>
          <w:i w:val="0"/>
          <w:color w:val="16543B"/>
          <w:sz w:val="28"/>
        </w:rPr>
        <w:t xml:space="preserve">第4章　协同调度</w:t>
      </w:r>
    </w:p>
    <w:p w14:paraId="2D6BD3CC">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 xml:space="preserve">配置ADMM分布式优化算法参数，提交并管理求解任务，实现多储能电站的多目标协同优化调度。</w:t>
      </w:r>
    </w:p>
    <w:p w14:paraId="757C0165">
      <w:pPr>
        <w:spacing w:before="80" w:after="280"/>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17" name="Picture 1"/>
            <wp:cNvGraphicFramePr>
              <a:graphicFrameLocks noChangeAspect="1"/>
            </wp:cNvGraphicFramePr>
            <a:graphic>
              <a:graphicData uri="http://schemas.openxmlformats.org/drawingml/2006/picture">
                <pic:pic>
                  <pic:nvPicPr>
                    <pic:cNvPr id="0" name="07_optimization_config.png"/>
                    <pic:cNvPicPr/>
                  </pic:nvPicPr>
                  <pic:blipFill>
                    <a:blip r:embed="rId23"/>
                    <a:stretch>
                      <a:fillRect/>
                    </a:stretch>
                  </pic:blipFill>
                  <pic:spPr>
                    <a:xfrm>
                      <a:off x="0" y="0"/>
                      <a:ext cx="5486400" cy="3291840"/>
                    </a:xfrm>
                    <a:prstGeom prst="rect"/>
                  </pic:spPr>
                </pic:pic>
              </a:graphicData>
            </a:graphic>
          </wp:inline>
        </w:drawing>
      </w:r>
      <w:r>
        <w:t xml:space="preserve"/>
      </w:r>
    </w:p>
    <w:p w14:paraId="3203442C">
      <w:r>
        <w:t xml:space="preserve"/>
      </w:r>
    </w:p>
    <w:p w14:paraId="70268A40">
      <w:pPr>
        <w:pStyle w:val="5"/>
        <w:spacing w:before="240" w:after="80"/>
      </w:pPr>
      <w:r>
        <w:rPr>
          <w:rFonts w:ascii="微软雅黑" w:hAnsi="微软雅黑" w:eastAsia="微软雅黑"/>
          <w:b/>
          <w:i w:val="0"/>
          <w:color w:val="2E865A"/>
          <w:sz w:val="24"/>
        </w:rPr>
        <w:t xml:space="preserve">4.1　优化模型配置</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配置ADMM算法的多目标权重参数（新能源消纳、弃电惩罚、调频辅助、电压支撑）和收敛条件。</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优化模型配置</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管理不同场景下的ADMM优化参数配置组，支持按调度类型和季节模式区分。</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18" name="Picture 1"/>
            <wp:cNvGraphicFramePr>
              <a:graphicFrameLocks noChangeAspect="1"/>
            </wp:cNvGraphicFramePr>
            <a:graphic>
              <a:graphicData uri="http://schemas.openxmlformats.org/drawingml/2006/picture">
                <pic:pic>
                  <pic:nvPicPr>
                    <pic:cNvPr id="0" name="07_optimization_config.png"/>
                    <pic:cNvPicPr/>
                  </pic:nvPicPr>
                  <pic:blipFill>
                    <a:blip r:embed="rId23"/>
                    <a:stretch>
                      <a:fillRect/>
                    </a:stretch>
                  </pic:blipFill>
                  <pic:spPr>
                    <a:xfrm>
                      <a:off x="0" y="0"/>
                      <a:ext cx="5486400" cy="3291840"/>
                    </a:xfrm>
                    <a:prstGeom prst="rect"/>
                  </pic:spPr>
                </pic:pic>
              </a:graphicData>
            </a:graphic>
          </wp:inline>
        </w:drawing>
      </w:r>
      <w:r>
        <w:t xml:space="preserve"/>
      </w:r>
    </w:p>
    <w:p>
      <w:r>
        <w:rPr>
          <w:rFonts w:ascii="微软雅黑" w:hAnsi="微软雅黑" w:eastAsia="微软雅黑"/>
          <w:b w:val="0"/>
          <w:color w:val="555555"/>
          <w:sz w:val="20"/>
        </w:rPr>
        <w:t xml:space="preserve">功能新增界面: </w:t>
      </w:r>
      <w:r>
        <w:drawing>
          <wp:inline xmlns:a="http://schemas.openxmlformats.org/drawingml/2006/main" xmlns:pic="http://schemas.openxmlformats.org/drawingml/2006/picture">
            <wp:extent cx="5486400" cy="3291840"/>
            <wp:docPr id="1019" name="Picture 1"/>
            <wp:cNvGraphicFramePr>
              <a:graphicFrameLocks noChangeAspect="1"/>
            </wp:cNvGraphicFramePr>
            <a:graphic>
              <a:graphicData uri="http://schemas.openxmlformats.org/drawingml/2006/picture">
                <pic:pic>
                  <pic:nvPicPr>
                    <pic:cNvPr id="0" name="07_optimization_config_add.png"/>
                    <pic:cNvPicPr/>
                  </pic:nvPicPr>
                  <pic:blipFill>
                    <a:blip r:embed="rId24"/>
                    <a:stretch>
                      <a:fillRect/>
                    </a:stretch>
                  </pic:blipFill>
                  <pic:spPr>
                    <a:xfrm>
                      <a:off x="0" y="0"/>
                      <a:ext cx="5486400" cy="3291840"/>
                    </a:xfrm>
                    <a:prstGeom prst="rect"/>
                  </pic:spPr>
                </pic:pic>
              </a:graphicData>
            </a:graphic>
          </wp:inline>
        </w:drawing>
      </w:r>
      <w:r>
        <w:t xml:space="preserve"/>
      </w:r>
    </w:p>
    <w:p>
      <w:r>
        <w:rPr>
          <w:rFonts w:ascii="微软雅黑" w:hAnsi="微软雅黑" w:eastAsia="微软雅黑"/>
          <w:b w:val="0"/>
          <w:color w:val="555555"/>
          <w:sz w:val="20"/>
        </w:rPr>
        <w:t xml:space="preserve">功能编辑界面: </w:t>
      </w:r>
      <w:r>
        <w:drawing>
          <wp:inline xmlns:a="http://schemas.openxmlformats.org/drawingml/2006/main" xmlns:pic="http://schemas.openxmlformats.org/drawingml/2006/picture">
            <wp:extent cx="5486400" cy="3291840"/>
            <wp:docPr id="1020" name="Picture 1"/>
            <wp:cNvGraphicFramePr>
              <a:graphicFrameLocks noChangeAspect="1"/>
            </wp:cNvGraphicFramePr>
            <a:graphic>
              <a:graphicData uri="http://schemas.openxmlformats.org/drawingml/2006/picture">
                <pic:pic>
                  <pic:nvPicPr>
                    <pic:cNvPr id="0" name="07_optimization_config_edit.png"/>
                    <pic:cNvPicPr/>
                  </pic:nvPicPr>
                  <pic:blipFill>
                    <a:blip r:embed="rId25"/>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【1】查看配置列表</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点击左侧导航【协同调度】→【优化模型配置】，查看所有配置</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列表显示：配置名称、调度类型、季节模式、ω1(新能源消纳)、ω2(弃电惩罚)、ω3(调频辅助)、ω4(电压支撑)、最大迭代次数、收敛阈值、描述</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【2】新增优化配置</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 新增配置】按钮，弹出配置表单</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填写配置名称、选择调度类型（日前/日内/实时）和季节模式（丰水期/平水期/枯水期/全季节）</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设置四个权重参数：ω1新能源消纳权重(建议0.2~0.5)、ω2弃电惩罚权重(建议0.1~0.4)、ω3调频辅助权重(建议0.1~0.3)、ω4电压支撑权重(建议0.1~0.3)</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步骤4　</w:t>
      </w:r>
      <w:r>
        <w:rPr>
          <w:rFonts w:ascii="微软雅黑" w:hAnsi="微软雅黑" w:eastAsia="微软雅黑"/>
          <w:b w:val="0"/>
          <w:i w:val="0"/>
          <w:color w:val="1A1A1A"/>
          <w:sz w:val="20"/>
        </w:rPr>
        <w:t xml:space="preserve">填写最大迭代次数（建议30~100）和收敛阈值（建议0.001~0.01），点击【确认】保存</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四个权重之和建议等于1，确保各目标均衡</w:t>
      </w:r>
    </w:p>
    <w:p w14:paraId="2AD49315">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收敛阈值越小，求解精度越高，但所需迭代次数越多</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0268A40">
      <w:pPr>
        <w:pStyle w:val="5"/>
        <w:spacing w:before="240" w:after="80"/>
      </w:pPr>
      <w:r>
        <w:rPr>
          <w:rFonts w:ascii="微软雅黑" w:hAnsi="微软雅黑" w:eastAsia="微软雅黑"/>
          <w:b/>
          <w:i w:val="0"/>
          <w:color w:val="2E865A"/>
          <w:sz w:val="24"/>
        </w:rPr>
        <w:t xml:space="preserve">4.2　分布式求解任务</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提交优化求解任务，系统自动执行ADMM分布式迭代并跟踪收敛过程，支持查看每轮迭代的残差和目标值。</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分布式求解任务</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管理优化求解任务的生命周期（创建→启动→收敛/失败），可查看迭代收敛曲线数据。</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21" name="Picture 1"/>
            <wp:cNvGraphicFramePr>
              <a:graphicFrameLocks noChangeAspect="1"/>
            </wp:cNvGraphicFramePr>
            <a:graphic>
              <a:graphicData uri="http://schemas.openxmlformats.org/drawingml/2006/picture">
                <pic:pic>
                  <pic:nvPicPr>
                    <pic:cNvPr id="0" name="08_optimization_tasks.png"/>
                    <pic:cNvPicPr/>
                  </pic:nvPicPr>
                  <pic:blipFill>
                    <a:blip r:embed="rId26"/>
                    <a:stretch>
                      <a:fillRect/>
                    </a:stretch>
                  </pic:blipFill>
                  <pic:spPr>
                    <a:xfrm>
                      <a:off x="0" y="0"/>
                      <a:ext cx="5486400" cy="3291840"/>
                    </a:xfrm>
                    <a:prstGeom prst="rect"/>
                  </pic:spPr>
                </pic:pic>
              </a:graphicData>
            </a:graphic>
          </wp:inline>
        </w:drawing>
      </w:r>
      <w:r>
        <w:t xml:space="preserve"/>
      </w:r>
    </w:p>
    <w:p>
      <w:r>
        <w:rPr>
          <w:rFonts w:ascii="微软雅黑" w:hAnsi="微软雅黑" w:eastAsia="微软雅黑"/>
          <w:b w:val="0"/>
          <w:color w:val="555555"/>
          <w:sz w:val="20"/>
        </w:rPr>
        <w:t xml:space="preserve">功能新增界面: </w:t>
      </w:r>
      <w:r>
        <w:drawing>
          <wp:inline xmlns:a="http://schemas.openxmlformats.org/drawingml/2006/main" xmlns:pic="http://schemas.openxmlformats.org/drawingml/2006/picture">
            <wp:extent cx="5486400" cy="3291840"/>
            <wp:docPr id="1022" name="Picture 1"/>
            <wp:cNvGraphicFramePr>
              <a:graphicFrameLocks noChangeAspect="1"/>
            </wp:cNvGraphicFramePr>
            <a:graphic>
              <a:graphicData uri="http://schemas.openxmlformats.org/drawingml/2006/picture">
                <pic:pic>
                  <pic:nvPicPr>
                    <pic:cNvPr id="0" name="08_optimization_tasks_add.png"/>
                    <pic:cNvPicPr/>
                  </pic:nvPicPr>
                  <pic:blipFill>
                    <a:blip r:embed="rId27"/>
                    <a:stretch>
                      <a:fillRect/>
                    </a:stretch>
                  </pic:blipFill>
                  <pic:spPr>
                    <a:xfrm>
                      <a:off x="0" y="0"/>
                      <a:ext cx="5486400" cy="3291840"/>
                    </a:xfrm>
                    <a:prstGeom prst="rect"/>
                  </pic:spPr>
                </pic:pic>
              </a:graphicData>
            </a:graphic>
          </wp:inline>
        </w:drawing>
      </w:r>
      <w:r>
        <w:t xml:space="preserve"/>
      </w:r>
    </w:p>
    <w:p>
      <w:r>
        <w:rPr>
          <w:rFonts w:ascii="微软雅黑" w:hAnsi="微软雅黑" w:eastAsia="微软雅黑"/>
          <w:b w:val="0"/>
          <w:color w:val="555555"/>
          <w:sz w:val="20"/>
        </w:rPr>
        <w:t xml:space="preserve">功能编辑界面: </w:t>
      </w:r>
      <w:r>
        <w:drawing>
          <wp:inline xmlns:a="http://schemas.openxmlformats.org/drawingml/2006/main" xmlns:pic="http://schemas.openxmlformats.org/drawingml/2006/picture">
            <wp:extent cx="5486400" cy="3291840"/>
            <wp:docPr id="1023" name="Picture 1"/>
            <wp:cNvGraphicFramePr>
              <a:graphicFrameLocks noChangeAspect="1"/>
            </wp:cNvGraphicFramePr>
            <a:graphic>
              <a:graphicData uri="http://schemas.openxmlformats.org/drawingml/2006/picture">
                <pic:pic>
                  <pic:nvPicPr>
                    <pic:cNvPr id="0" name="08_optimization_tasks_edit.png"/>
                    <pic:cNvPicPr/>
                  </pic:nvPicPr>
                  <pic:blipFill>
                    <a:blip r:embed="rId28"/>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【1】查看任务列表</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点击左侧导航【协同调度】→【分布式求解任务】，进入任务列表</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列表显示任务名称、调度类型、计划日期、状态（待处理/运行中/已收敛/失败）、迭代进度、目标值、原始残差、对偶残差、创建时间</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【2】新建求解任务</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 新建任务】按钮，弹出新建表单</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填写任务名称、选择调度类型和计划日期、关联优化配置参数组</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点击【确认】创建，任务以“待处理”状态出现在列表中</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【3】启动求解</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找到状态为“待处理”的任务，点击该行【启动求解】按钮</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系统开始执行ADMM迭代，任务状态变为“运行中”</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迭代完成后状态更新为“已收敛”（成功）或“失败”（超过最大迭代次数未收敛），列表自动刷新</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启动求解后任务不可中止，请确认参数配置正确后再启动</w:t>
      </w:r>
    </w:p>
    <w:p w14:paraId="2AD49315">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失败任务可通过调整优化配置参数后重新创建任务求解</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【4】查看收敛详情</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点击任意任务行的【收敛详情】按钮，弹出收敛详情窗口</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窗口显示每轮迭代数据：迭代次数、原始残差（约束满足度）、对偶残差（收敛程度）、目标值、完成时间</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原始残差和对偶残差均持续下降表明算法正常收敛，点击【关闭】退出详情</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4A94EA3">
      <w:pPr>
        <w:spacing w:before="0" w:after="0"/>
      </w:pPr>
      <w:r>
        <w:rPr>
          <w:color w:val="FFFFFF"/>
          <w:sz w:val="2"/>
        </w:rPr>
        <w:t xml:space="preserve"/>
      </w:r>
    </w:p>
    <w:p w14:paraId="50404958">
      <w:pPr>
        <w:pStyle w:val="4"/>
        <w:spacing w:before="320" w:after="100"/>
      </w:pPr>
      <w:r>
        <w:rPr>
          <w:rFonts w:ascii="微软雅黑" w:hAnsi="微软雅黑" w:eastAsia="微软雅黑"/>
          <w:b/>
          <w:i w:val="0"/>
          <w:color w:val="16543B"/>
          <w:sz w:val="28"/>
        </w:rPr>
        <w:t xml:space="preserve">第5章　调度管理</w:t>
      </w:r>
    </w:p>
    <w:p w14:paraId="2D6BD3CC">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 xml:space="preserve">实现调度计划从编制到执行的全生命周期管理，以及全网实时运行状态监控和历史数据查询。</w:t>
      </w:r>
    </w:p>
    <w:p w14:paraId="757C0165">
      <w:pPr>
        <w:spacing w:before="80" w:after="280"/>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24" name="Picture 1"/>
            <wp:cNvGraphicFramePr>
              <a:graphicFrameLocks noChangeAspect="1"/>
            </wp:cNvGraphicFramePr>
            <a:graphic>
              <a:graphicData uri="http://schemas.openxmlformats.org/drawingml/2006/picture">
                <pic:pic>
                  <pic:nvPicPr>
                    <pic:cNvPr id="0" name="09_dispatch_plans.png"/>
                    <pic:cNvPicPr/>
                  </pic:nvPicPr>
                  <pic:blipFill>
                    <a:blip r:embed="rId29"/>
                    <a:stretch>
                      <a:fillRect/>
                    </a:stretch>
                  </pic:blipFill>
                  <pic:spPr>
                    <a:xfrm>
                      <a:off x="0" y="0"/>
                      <a:ext cx="5486400" cy="3291840"/>
                    </a:xfrm>
                    <a:prstGeom prst="rect"/>
                  </pic:spPr>
                </pic:pic>
              </a:graphicData>
            </a:graphic>
          </wp:inline>
        </w:drawing>
      </w:r>
      <w:r>
        <w:t xml:space="preserve"/>
      </w:r>
    </w:p>
    <w:p w14:paraId="3203442C">
      <w:r>
        <w:t xml:space="preserve"/>
      </w:r>
    </w:p>
    <w:p w14:paraId="70268A40">
      <w:pPr>
        <w:pStyle w:val="5"/>
        <w:spacing w:before="240" w:after="80"/>
      </w:pPr>
      <w:r>
        <w:rPr>
          <w:rFonts w:ascii="微软雅黑" w:hAnsi="微软雅黑" w:eastAsia="微软雅黑"/>
          <w:b/>
          <w:i w:val="0"/>
          <w:color w:val="2E865A"/>
          <w:sz w:val="24"/>
        </w:rPr>
        <w:t xml:space="preserve">5.1　调度计划管理</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支持调度计划的新建、审核、批准和下发完整工作流，调度计划状态为：草稿→审核中→已批准→已下发。</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调度计划管理</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全流程管理调度计划，支持查看计划详情（各储能电站的分时段充放电安排）。</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25" name="Picture 1"/>
            <wp:cNvGraphicFramePr>
              <a:graphicFrameLocks noChangeAspect="1"/>
            </wp:cNvGraphicFramePr>
            <a:graphic>
              <a:graphicData uri="http://schemas.openxmlformats.org/drawingml/2006/picture">
                <pic:pic>
                  <pic:nvPicPr>
                    <pic:cNvPr id="0" name="09_dispatch_plans.png"/>
                    <pic:cNvPicPr/>
                  </pic:nvPicPr>
                  <pic:blipFill>
                    <a:blip r:embed="rId29"/>
                    <a:stretch>
                      <a:fillRect/>
                    </a:stretch>
                  </pic:blipFill>
                  <pic:spPr>
                    <a:xfrm>
                      <a:off x="0" y="0"/>
                      <a:ext cx="5486400" cy="3291840"/>
                    </a:xfrm>
                    <a:prstGeom prst="rect"/>
                  </pic:spPr>
                </pic:pic>
              </a:graphicData>
            </a:graphic>
          </wp:inline>
        </w:drawing>
      </w:r>
      <w:r>
        <w:t xml:space="preserve"/>
      </w:r>
    </w:p>
    <w:p>
      <w:r>
        <w:rPr>
          <w:rFonts w:ascii="微软雅黑" w:hAnsi="微软雅黑" w:eastAsia="微软雅黑"/>
          <w:b w:val="0"/>
          <w:color w:val="555555"/>
          <w:sz w:val="20"/>
        </w:rPr>
        <w:t xml:space="preserve">功能新增界面: </w:t>
      </w:r>
      <w:r>
        <w:drawing>
          <wp:inline xmlns:a="http://schemas.openxmlformats.org/drawingml/2006/main" xmlns:pic="http://schemas.openxmlformats.org/drawingml/2006/picture">
            <wp:extent cx="5486400" cy="3291840"/>
            <wp:docPr id="1026" name="Picture 1"/>
            <wp:cNvGraphicFramePr>
              <a:graphicFrameLocks noChangeAspect="1"/>
            </wp:cNvGraphicFramePr>
            <a:graphic>
              <a:graphicData uri="http://schemas.openxmlformats.org/drawingml/2006/picture">
                <pic:pic>
                  <pic:nvPicPr>
                    <pic:cNvPr id="0" name="09_dispatch_plans_add.png"/>
                    <pic:cNvPicPr/>
                  </pic:nvPicPr>
                  <pic:blipFill>
                    <a:blip r:embed="rId30"/>
                    <a:stretch>
                      <a:fillRect/>
                    </a:stretch>
                  </pic:blipFill>
                  <pic:spPr>
                    <a:xfrm>
                      <a:off x="0" y="0"/>
                      <a:ext cx="5486400" cy="3291840"/>
                    </a:xfrm>
                    <a:prstGeom prst="rect"/>
                  </pic:spPr>
                </pic:pic>
              </a:graphicData>
            </a:graphic>
          </wp:inline>
        </w:drawing>
      </w:r>
      <w:r>
        <w:t xml:space="preserve"/>
      </w:r>
    </w:p>
    <w:p>
      <w:r>
        <w:rPr>
          <w:rFonts w:ascii="微软雅黑" w:hAnsi="微软雅黑" w:eastAsia="微软雅黑"/>
          <w:b w:val="0"/>
          <w:color w:val="555555"/>
          <w:sz w:val="20"/>
        </w:rPr>
        <w:t xml:space="preserve">功能编辑界面: </w:t>
      </w:r>
      <w:r>
        <w:drawing>
          <wp:inline xmlns:a="http://schemas.openxmlformats.org/drawingml/2006/main" xmlns:pic="http://schemas.openxmlformats.org/drawingml/2006/picture">
            <wp:extent cx="5486400" cy="3291840"/>
            <wp:docPr id="1027" name="Picture 1"/>
            <wp:cNvGraphicFramePr>
              <a:graphicFrameLocks noChangeAspect="1"/>
            </wp:cNvGraphicFramePr>
            <a:graphic>
              <a:graphicData uri="http://schemas.openxmlformats.org/drawingml/2006/picture">
                <pic:pic>
                  <pic:nvPicPr>
                    <pic:cNvPr id="0" name="09_dispatch_plans_edit.png"/>
                    <pic:cNvPicPr/>
                  </pic:nvPicPr>
                  <pic:blipFill>
                    <a:blip r:embed="rId31"/>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【1】查看计划列表</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点击左侧导航【调度管理】→【调度计划管理】，进入计划列表</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列表显示：计划名称、计划日期、季节模式、状态（草稿/审核中/已批准/已下发）、操作员、审核意见、创建时间</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【2】新建调度计划</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 新建计划】按钮，弹出新建表单</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填写计划名称（必填）、计划日期（必填）、调度类型（日前/日内/实时）、季节模式（丰水期/平水期/枯水期）、操作员姓名</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点击【确认】创建，新计划以“草稿”状态出现在列表中</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【3】提交审核</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找到状态为“草稿”的计划，点击该行【提交审核】按钮</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在弹出对话框中填写审核意见（选填），点击【确认】</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计划状态变为“审核中”，等待审核员处理</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【4】批准计划</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审核员找到状态为“审核中”的计划，点击【批准】按钮</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系统记录批准时间和批准人，计划状态变为“已批准”</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【5】下发计划</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找到状态为“已批准”的计划，点击【下发】按钮</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系统记录下发时间，计划状态变为“已下发”，执行层接收调度指令</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已下发的计划不可修改和删除</w:t>
      </w:r>
    </w:p>
    <w:p w14:paraId="2AD49315">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只有草稿状态的计划可以删除</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【6】查看计划详情</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点击任意计划行的【详情】按钮，弹出详情窗口</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详情显示该计划对各储能电站的分时段调度安排：电站名称、时间段、充电功率(kW)、放电功率(kW)、目标SOC、备注</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0268A40">
      <w:pPr>
        <w:pStyle w:val="5"/>
        <w:spacing w:before="240" w:after="80"/>
      </w:pPr>
      <w:r>
        <w:rPr>
          <w:rFonts w:ascii="微软雅黑" w:hAnsi="微软雅黑" w:eastAsia="微软雅黑"/>
          <w:b/>
          <w:i w:val="0"/>
          <w:color w:val="2E865A"/>
          <w:sz w:val="24"/>
        </w:rPr>
        <w:t xml:space="preserve">5.2　电网运行监控</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实时展示全网运行快照，每30秒自动刷新，并提供历史监控数据的分页查询。</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电网运行监控</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实时监控全网负荷、各类电源出力、储能SOC和新能源消纳率等关键运行指标。</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28" name="Picture 1"/>
            <wp:cNvGraphicFramePr>
              <a:graphicFrameLocks noChangeAspect="1"/>
            </wp:cNvGraphicFramePr>
            <a:graphic>
              <a:graphicData uri="http://schemas.openxmlformats.org/drawingml/2006/picture">
                <pic:pic>
                  <pic:nvPicPr>
                    <pic:cNvPr id="0" name="10_monitoring.png"/>
                    <pic:cNvPicPr/>
                  </pic:nvPicPr>
                  <pic:blipFill>
                    <a:blip r:embed="rId32"/>
                    <a:stretch>
                      <a:fillRect/>
                    </a:stretch>
                  </pic:blipFill>
                  <pic:spPr>
                    <a:xfrm>
                      <a:off x="0" y="0"/>
                      <a:ext cx="5486400" cy="3291840"/>
                    </a:xfrm>
                    <a:prstGeom prst="rect"/>
                  </pic:spPr>
                </pic:pic>
              </a:graphicData>
            </a:graphic>
          </wp:inline>
        </w:drawing>
      </w:r>
      <w:r>
        <w:t xml:space="preserve"/>
      </w:r>
    </w:p>
    <w:p>
      <w:r>
        <w:rPr>
          <w:rFonts w:ascii="微软雅黑" w:hAnsi="微软雅黑" w:eastAsia="微软雅黑"/>
          <w:b w:val="0"/>
          <w:color w:val="555555"/>
          <w:sz w:val="20"/>
        </w:rPr>
        <w:t xml:space="preserve">功能新增界面: </w:t>
      </w:r>
    </w:p>
    <w:p>
      <w:r>
        <w:rPr>
          <w:rFonts w:ascii="微软雅黑" w:hAnsi="微软雅黑" w:eastAsia="微软雅黑"/>
          <w:b w:val="0"/>
          <w:color w:val="555555"/>
          <w:sz w:val="20"/>
        </w:rPr>
        <w:t xml:space="preserve">功能编辑界面: </w:t>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【1】查看实时监控</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点击左侧导航【调度管理】→【电网运行监控】，进入监控页面</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顶部实时指标卡片展示：系统总负荷(MW)、水电出力(MW)、风电出力(MW)、光伏出力(MW)、储能平均SOC(%)、新能源消纳率(%)、碳排放(t)、系统频率(Hz)</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页面右上角显示“自动刷新：每30秒”，可点击【立即刷新】手动更新数据</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系统频率正常范围为49.8~50.2Hz，偏离时应关注电网稳定性</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【2】查看历史监控数据</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在监控页面下方“监控历史数据”表格中查看历史记录（共168条，每2小时一条）</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使用底部分页控件浏览更多历史数据，可调整每页显示条数</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4A94EA3">
      <w:pPr>
        <w:spacing w:before="0" w:after="0"/>
      </w:pPr>
      <w:r>
        <w:rPr>
          <w:color w:val="FFFFFF"/>
          <w:sz w:val="2"/>
        </w:rPr>
        <w:t xml:space="preserve"/>
      </w:r>
    </w:p>
    <w:p w14:paraId="50404958">
      <w:pPr>
        <w:pStyle w:val="4"/>
        <w:spacing w:before="320" w:after="100"/>
      </w:pPr>
      <w:r>
        <w:rPr>
          <w:rFonts w:ascii="微软雅黑" w:hAnsi="微软雅黑" w:eastAsia="微软雅黑"/>
          <w:b/>
          <w:i w:val="0"/>
          <w:color w:val="16543B"/>
          <w:sz w:val="28"/>
        </w:rPr>
        <w:t xml:space="preserve">第6章　统计分析与系统管理</w:t>
      </w:r>
    </w:p>
    <w:p w14:paraId="2D6BD3CC">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 xml:space="preserve">提供日度统计分析报告汇总和系统用户账号管理功能。</w:t>
      </w:r>
    </w:p>
    <w:p w14:paraId="757C0165">
      <w:pPr>
        <w:spacing w:before="80" w:after="280"/>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29" name="Picture 1"/>
            <wp:cNvGraphicFramePr>
              <a:graphicFrameLocks noChangeAspect="1"/>
            </wp:cNvGraphicFramePr>
            <a:graphic>
              <a:graphicData uri="http://schemas.openxmlformats.org/drawingml/2006/picture">
                <pic:pic>
                  <pic:nvPicPr>
                    <pic:cNvPr id="0" name="11_reports.png"/>
                    <pic:cNvPicPr/>
                  </pic:nvPicPr>
                  <pic:blipFill>
                    <a:blip r:embed="rId33"/>
                    <a:stretch>
                      <a:fillRect/>
                    </a:stretch>
                  </pic:blipFill>
                  <pic:spPr>
                    <a:xfrm>
                      <a:off x="0" y="0"/>
                      <a:ext cx="5486400" cy="3291840"/>
                    </a:xfrm>
                    <a:prstGeom prst="rect"/>
                  </pic:spPr>
                </pic:pic>
              </a:graphicData>
            </a:graphic>
          </wp:inline>
        </w:drawing>
      </w:r>
      <w:r>
        <w:t xml:space="preserve"/>
      </w:r>
    </w:p>
    <w:p w14:paraId="3203442C">
      <w:r>
        <w:t xml:space="preserve"/>
      </w:r>
    </w:p>
    <w:p w14:paraId="70268A40">
      <w:pPr>
        <w:pStyle w:val="5"/>
        <w:spacing w:before="240" w:after="80"/>
      </w:pPr>
      <w:r>
        <w:rPr>
          <w:rFonts w:ascii="微软雅黑" w:hAnsi="微软雅黑" w:eastAsia="微软雅黑"/>
          <w:b/>
          <w:i w:val="0"/>
          <w:color w:val="2E865A"/>
          <w:sz w:val="24"/>
        </w:rPr>
        <w:t xml:space="preserve">6.1　统计分析报告</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展示日度统计报告列表，汇总每日的负荷、出力、消纳率、碳排放等关键指标。</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统计分析报告</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查看历史统计报告，分析系统运行效益指标。</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30" name="Picture 1"/>
            <wp:cNvGraphicFramePr>
              <a:graphicFrameLocks noChangeAspect="1"/>
            </wp:cNvGraphicFramePr>
            <a:graphic>
              <a:graphicData uri="http://schemas.openxmlformats.org/drawingml/2006/picture">
                <pic:pic>
                  <pic:nvPicPr>
                    <pic:cNvPr id="0" name="11_reports.png"/>
                    <pic:cNvPicPr/>
                  </pic:nvPicPr>
                  <pic:blipFill>
                    <a:blip r:embed="rId33"/>
                    <a:stretch>
                      <a:fillRect/>
                    </a:stretch>
                  </pic:blipFill>
                  <pic:spPr>
                    <a:xfrm>
                      <a:off x="0" y="0"/>
                      <a:ext cx="5486400" cy="3291840"/>
                    </a:xfrm>
                    <a:prstGeom prst="rect"/>
                  </pic:spPr>
                </pic:pic>
              </a:graphicData>
            </a:graphic>
          </wp:inline>
        </w:drawing>
      </w:r>
      <w:r>
        <w:t xml:space="preserve"/>
      </w:r>
    </w:p>
    <w:p>
      <w:r>
        <w:rPr>
          <w:rFonts w:ascii="微软雅黑" w:hAnsi="微软雅黑" w:eastAsia="微软雅黑"/>
          <w:b w:val="0"/>
          <w:color w:val="555555"/>
          <w:sz w:val="20"/>
        </w:rPr>
        <w:t xml:space="preserve">功能新增界面: </w:t>
      </w:r>
    </w:p>
    <w:p>
      <w:r>
        <w:rPr>
          <w:rFonts w:ascii="微软雅黑" w:hAnsi="微软雅黑" w:eastAsia="微软雅黑"/>
          <w:b w:val="0"/>
          <w:color w:val="555555"/>
          <w:sz w:val="20"/>
        </w:rPr>
        <w:t xml:space="preserve">功能编辑界面: </w:t>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【1】查看统计报告</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点击左侧导航【调度管理】→【统计分析报告】，进入报告列表</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顶部汇总卡片显示：报告总数、平均新能源消纳率、累计减碳量、平均弃电量</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下方报告列表显示每份日度报告：报告日期、季节模式、总负荷、水电/风电/光伏/储能发电量、消纳率、碳排放量、弃电量</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0268A40">
      <w:pPr>
        <w:pStyle w:val="5"/>
        <w:spacing w:before="240" w:after="80"/>
      </w:pPr>
      <w:r>
        <w:rPr>
          <w:rFonts w:ascii="微软雅黑" w:hAnsi="微软雅黑" w:eastAsia="微软雅黑"/>
          <w:b/>
          <w:i w:val="0"/>
          <w:color w:val="2E865A"/>
          <w:sz w:val="24"/>
        </w:rPr>
        <w:t xml:space="preserve">6.2　用户管理</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管理系统操作人员账号，包括新增、编辑、禁用和删除用户。</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用户管理</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维护系统用户账号和角色权限（管理员/调度员/分析员）。</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31" name="Picture 1"/>
            <wp:cNvGraphicFramePr>
              <a:graphicFrameLocks noChangeAspect="1"/>
            </wp:cNvGraphicFramePr>
            <a:graphic>
              <a:graphicData uri="http://schemas.openxmlformats.org/drawingml/2006/picture">
                <pic:pic>
                  <pic:nvPicPr>
                    <pic:cNvPr id="0" name="12_users.png"/>
                    <pic:cNvPicPr/>
                  </pic:nvPicPr>
                  <pic:blipFill>
                    <a:blip r:embed="rId34"/>
                    <a:stretch>
                      <a:fillRect/>
                    </a:stretch>
                  </pic:blipFill>
                  <pic:spPr>
                    <a:xfrm>
                      <a:off x="0" y="0"/>
                      <a:ext cx="5486400" cy="3291840"/>
                    </a:xfrm>
                    <a:prstGeom prst="rect"/>
                  </pic:spPr>
                </pic:pic>
              </a:graphicData>
            </a:graphic>
          </wp:inline>
        </w:drawing>
      </w:r>
      <w:r>
        <w:t xml:space="preserve"/>
      </w:r>
    </w:p>
    <w:p>
      <w:r>
        <w:rPr>
          <w:rFonts w:ascii="微软雅黑" w:hAnsi="微软雅黑" w:eastAsia="微软雅黑"/>
          <w:b w:val="0"/>
          <w:color w:val="555555"/>
          <w:sz w:val="20"/>
        </w:rPr>
        <w:t xml:space="preserve">功能新增界面: </w:t>
      </w:r>
      <w:r>
        <w:drawing>
          <wp:inline xmlns:a="http://schemas.openxmlformats.org/drawingml/2006/main" xmlns:pic="http://schemas.openxmlformats.org/drawingml/2006/picture">
            <wp:extent cx="5486400" cy="3291840"/>
            <wp:docPr id="1032" name="Picture 1"/>
            <wp:cNvGraphicFramePr>
              <a:graphicFrameLocks noChangeAspect="1"/>
            </wp:cNvGraphicFramePr>
            <a:graphic>
              <a:graphicData uri="http://schemas.openxmlformats.org/drawingml/2006/picture">
                <pic:pic>
                  <pic:nvPicPr>
                    <pic:cNvPr id="0" name="12_users_add.png"/>
                    <pic:cNvPicPr/>
                  </pic:nvPicPr>
                  <pic:blipFill>
                    <a:blip r:embed="rId35"/>
                    <a:stretch>
                      <a:fillRect/>
                    </a:stretch>
                  </pic:blipFill>
                  <pic:spPr>
                    <a:xfrm>
                      <a:off x="0" y="0"/>
                      <a:ext cx="5486400" cy="3291840"/>
                    </a:xfrm>
                    <a:prstGeom prst="rect"/>
                  </pic:spPr>
                </pic:pic>
              </a:graphicData>
            </a:graphic>
          </wp:inline>
        </w:drawing>
      </w:r>
      <w:r>
        <w:t xml:space="preserve"/>
      </w:r>
    </w:p>
    <w:p>
      <w:r>
        <w:rPr>
          <w:rFonts w:ascii="微软雅黑" w:hAnsi="微软雅黑" w:eastAsia="微软雅黑"/>
          <w:b w:val="0"/>
          <w:color w:val="555555"/>
          <w:sz w:val="20"/>
        </w:rPr>
        <w:t xml:space="preserve">功能编辑界面: </w:t>
      </w:r>
      <w:r>
        <w:drawing>
          <wp:inline xmlns:a="http://schemas.openxmlformats.org/drawingml/2006/main" xmlns:pic="http://schemas.openxmlformats.org/drawingml/2006/picture">
            <wp:extent cx="5486400" cy="3291840"/>
            <wp:docPr id="1033" name="Picture 1"/>
            <wp:cNvGraphicFramePr>
              <a:graphicFrameLocks noChangeAspect="1"/>
            </wp:cNvGraphicFramePr>
            <a:graphic>
              <a:graphicData uri="http://schemas.openxmlformats.org/drawingml/2006/picture">
                <pic:pic>
                  <pic:nvPicPr>
                    <pic:cNvPr id="0" name="12_users_edit.png"/>
                    <pic:cNvPicPr/>
                  </pic:nvPicPr>
                  <pic:blipFill>
                    <a:blip r:embed="rId36"/>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【1】查看用户列表</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点击左侧导航【系统管理】→【用户管理】，进入用户列表</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列表显示：用户名、邮箱、角色、状态（启用/禁用）、创建时间</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本功能仅限admin角色使用</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【2】新增用户</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 新增用户】按钮，弹出新增表单</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填写用户名（必填，唯一）、邮箱、密码（必填，建议8位以上含大小写和特殊字符）、角色（admin/dispatcher/analyst）、状态（启用/禁用）</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点击【确认】创建账号，新用户即可使用该账号登录</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用户名一旦创建不可修改</w:t>
      </w:r>
    </w:p>
    <w:p w14:paraId="2AD49315">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密码由管理员设置初始值，建议用户首次登录后自行修改</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【3】编辑用户信息</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点击目标用户行的【编辑】按钮，修改邮箱、角色或状态</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点击【确认】保存修改</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【4】禁用账号</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编辑目标用户，将状态切换为“禁用”，点击【确认】</w:t>
      </w:r>
      <w:bookmarkStart w:id="0" w:name="_GoBack"/>
      <w:bookmarkEnd w:id="0"/>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被禁用的用户将无法登录系统，历史数据保留不删除</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禁用admin账号前确保至少还有其他管理员账号可用</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【5】删除用户</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点击目标用户行的【删除】按钮，在确认对话框中点击【确认】</w:t>
      </w:r>
      <w:bookmarkStart w:id="0" w:name="_GoBack"/>
      <w:bookmarkEnd w:id="0"/>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删除用户后账号不可恢复，历史操作记录保留</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4A94EA3">
      <w:pPr>
        <w:spacing w:before="0" w:after="0"/>
      </w:pPr>
      <w:r>
        <w:rPr>
          <w:color w:val="FFFFFF"/>
          <w:sz w:val="2"/>
        </w:rPr>
        <w:t xml:space="preserve"/>
      </w:r>
    </w:p>
    <w:p w14:paraId="209F539A">
      <w:r>
        <w:br w:type="page"/>
      </w:r>
    </w:p>
    <w:p w14:paraId="49755DC3">
      <w:pPr>
        <w:pStyle w:val="3"/>
        <w:spacing w:before="400" w:after="120"/>
      </w:pPr>
      <w:r>
        <w:rPr>
          <w:rFonts w:ascii="微软雅黑" w:hAnsi="微软雅黑" w:eastAsia="微软雅黑"/>
          <w:b/>
          <w:i w:val="0"/>
          <w:color w:val="16543B"/>
          <w:sz w:val="32"/>
        </w:rPr>
        <w:t>3. 常见问题</w:t>
      </w:r>
    </w:p>
    <w:p w14:paraId="005F4AA4">
      <w:pPr>
        <w:spacing w:before="0" w:after="0"/>
      </w:pPr>
      <w:r>
        <w:rPr>
          <w:color w:val="FFFFFF"/>
          <w:sz w:val="2"/>
        </w:rPr>
        <w:t xml:space="preserve"/>
      </w:r>
    </w:p>
    <w:p w14:paraId="3B146152">
      <w:pPr>
        <w:spacing w:before="200" w:after="40"/>
      </w:pPr>
      <w:r>
        <w:rPr>
          <w:rFonts w:ascii="微软雅黑" w:hAnsi="微软雅黑" w:eastAsia="微软雅黑"/>
          <w:b/>
          <w:i w:val="0"/>
          <w:color w:val="C08320"/>
          <w:sz w:val="22"/>
        </w:rPr>
        <w:t xml:space="preserve">Q1. </w:t>
      </w:r>
      <w:r>
        <w:rPr>
          <w:rFonts w:ascii="微软雅黑" w:hAnsi="微软雅黑" w:eastAsia="微软雅黑"/>
          <w:b/>
          <w:i w:val="0"/>
          <w:color w:val="1A1A1A"/>
          <w:sz w:val="22"/>
        </w:rPr>
        <w:t xml:space="preserve">忘记密码或账号被锁定怎么办？</w:t>
      </w:r>
    </w:p>
    <w:p w14:paraId="6A1B10E9">
      <w:pPr>
        <w:spacing w:before="0" w:after="160"/>
        <w:ind w:left="397"/>
      </w:pPr>
      <w:r>
        <w:rPr>
          <w:rFonts w:ascii="微软雅黑" w:hAnsi="微软雅黑" w:eastAsia="微软雅黑"/>
          <w:b/>
          <w:i w:val="0"/>
          <w:color w:val="2E865A"/>
          <w:sz w:val="21"/>
        </w:rPr>
        <w:t xml:space="preserve">A. </w:t>
      </w:r>
      <w:r>
        <w:rPr>
          <w:rFonts w:ascii="微软雅黑" w:hAnsi="微软雅黑" w:eastAsia="微软雅黑"/>
          <w:b w:val="0"/>
          <w:i w:val="0"/>
          <w:color w:val="1A1A1A"/>
          <w:sz w:val="21"/>
        </w:rPr>
        <w:t xml:space="preserve">请联系系统管理员（admin）重置密码或解锁账号，管理员可在【用户管理】页面进行账号启用/禁用操作。</w:t>
      </w:r>
    </w:p>
    <w:p w14:paraId="21C6E570">
      <w:pPr>
        <w:spacing w:before="0" w:after="0"/>
      </w:pPr>
      <w:r>
        <w:rPr>
          <w:color w:val="FFFFFF"/>
          <w:sz w:val="2"/>
        </w:rPr>
        <w:t xml:space="preserve"/>
      </w:r>
    </w:p>
    <w:p w14:paraId="3B146152">
      <w:pPr>
        <w:spacing w:before="200" w:after="40"/>
      </w:pPr>
      <w:r>
        <w:rPr>
          <w:rFonts w:ascii="微软雅黑" w:hAnsi="微软雅黑" w:eastAsia="微软雅黑"/>
          <w:b/>
          <w:i w:val="0"/>
          <w:color w:val="C08320"/>
          <w:sz w:val="22"/>
        </w:rPr>
        <w:t xml:space="preserve">Q2. </w:t>
      </w:r>
      <w:r>
        <w:rPr>
          <w:rFonts w:ascii="微软雅黑" w:hAnsi="微软雅黑" w:eastAsia="微软雅黑"/>
          <w:b/>
          <w:i w:val="0"/>
          <w:color w:val="1A1A1A"/>
          <w:sz w:val="22"/>
        </w:rPr>
        <w:t xml:space="preserve">JWT Token 过期了怎么办？</w:t>
      </w:r>
    </w:p>
    <w:p w14:paraId="6A1B10E9">
      <w:pPr>
        <w:spacing w:before="0" w:after="160"/>
        <w:ind w:left="397"/>
      </w:pPr>
      <w:r>
        <w:rPr>
          <w:rFonts w:ascii="微软雅黑" w:hAnsi="微软雅黑" w:eastAsia="微软雅黑"/>
          <w:b/>
          <w:i w:val="0"/>
          <w:color w:val="2E865A"/>
          <w:sz w:val="21"/>
        </w:rPr>
        <w:t xml:space="preserve">A. </w:t>
      </w:r>
      <w:r>
        <w:rPr>
          <w:rFonts w:ascii="微软雅黑" w:hAnsi="微软雅黑" w:eastAsia="微软雅黑"/>
          <w:b w:val="0"/>
          <w:i w:val="0"/>
          <w:color w:val="1A1A1A"/>
          <w:sz w:val="21"/>
        </w:rPr>
        <w:t xml:space="preserve">Token有效期为24小时，过期后系统会自动跳转到登录页面。请重新输入用户名和密码完成登录。</w:t>
      </w:r>
    </w:p>
    <w:p w14:paraId="21C6E570">
      <w:pPr>
        <w:spacing w:before="0" w:after="0"/>
      </w:pPr>
      <w:r>
        <w:rPr>
          <w:color w:val="FFFFFF"/>
          <w:sz w:val="2"/>
        </w:rPr>
        <w:t xml:space="preserve"/>
      </w:r>
    </w:p>
    <w:p w14:paraId="3B146152">
      <w:pPr>
        <w:spacing w:before="200" w:after="40"/>
      </w:pPr>
      <w:r>
        <w:rPr>
          <w:rFonts w:ascii="微软雅黑" w:hAnsi="微软雅黑" w:eastAsia="微软雅黑"/>
          <w:b/>
          <w:i w:val="0"/>
          <w:color w:val="C08320"/>
          <w:sz w:val="22"/>
        </w:rPr>
        <w:t xml:space="preserve">Q3. </w:t>
      </w:r>
      <w:r>
        <w:rPr>
          <w:rFonts w:ascii="微软雅黑" w:hAnsi="微软雅黑" w:eastAsia="微软雅黑"/>
          <w:b/>
          <w:i w:val="0"/>
          <w:color w:val="1A1A1A"/>
          <w:sz w:val="22"/>
        </w:rPr>
        <w:t xml:space="preserve">调度计划无法批准怎么办？</w:t>
      </w:r>
    </w:p>
    <w:p w14:paraId="6A1B10E9">
      <w:pPr>
        <w:spacing w:before="0" w:after="160"/>
        <w:ind w:left="397"/>
      </w:pPr>
      <w:r>
        <w:rPr>
          <w:rFonts w:ascii="微软雅黑" w:hAnsi="微软雅黑" w:eastAsia="微软雅黑"/>
          <w:b/>
          <w:i w:val="0"/>
          <w:color w:val="2E865A"/>
          <w:sz w:val="21"/>
        </w:rPr>
        <w:t xml:space="preserve">A. </w:t>
      </w:r>
      <w:r>
        <w:rPr>
          <w:rFonts w:ascii="微软雅黑" w:hAnsi="微软雅黑" w:eastAsia="微软雅黑"/>
          <w:b w:val="0"/>
          <w:i w:val="0"/>
          <w:color w:val="1A1A1A"/>
          <w:sz w:val="21"/>
        </w:rPr>
        <w:t xml:space="preserve">调度计划必须按草稿→审核中→已批准的工作流推进。请先点击【提交审核】，状态变为审核中后才能进行批准操作。</w:t>
      </w:r>
    </w:p>
    <w:p w14:paraId="21C6E570">
      <w:pPr>
        <w:spacing w:before="0" w:after="0"/>
      </w:pPr>
      <w:r>
        <w:rPr>
          <w:color w:val="FFFFFF"/>
          <w:sz w:val="2"/>
        </w:rPr>
        <w:t xml:space="preserve"/>
      </w:r>
    </w:p>
    <w:p w14:paraId="3B146152">
      <w:pPr>
        <w:spacing w:before="200" w:after="40"/>
      </w:pPr>
      <w:r>
        <w:rPr>
          <w:rFonts w:ascii="微软雅黑" w:hAnsi="微软雅黑" w:eastAsia="微软雅黑"/>
          <w:b/>
          <w:i w:val="0"/>
          <w:color w:val="C08320"/>
          <w:sz w:val="22"/>
        </w:rPr>
        <w:t xml:space="preserve">Q4. </w:t>
      </w:r>
      <w:r>
        <w:rPr>
          <w:rFonts w:ascii="微软雅黑" w:hAnsi="微软雅黑" w:eastAsia="微软雅黑"/>
          <w:b/>
          <w:i w:val="0"/>
          <w:color w:val="1A1A1A"/>
          <w:sz w:val="22"/>
        </w:rPr>
        <w:t xml:space="preserve">ADMM求解任务一直显示运行中怎么办？</w:t>
      </w:r>
    </w:p>
    <w:p w14:paraId="6A1B10E9">
      <w:pPr>
        <w:spacing w:before="0" w:after="160"/>
        <w:ind w:left="397"/>
      </w:pPr>
      <w:r>
        <w:rPr>
          <w:rFonts w:ascii="微软雅黑" w:hAnsi="微软雅黑" w:eastAsia="微软雅黑"/>
          <w:b/>
          <w:i w:val="0"/>
          <w:color w:val="2E865A"/>
          <w:sz w:val="21"/>
        </w:rPr>
        <w:t xml:space="preserve">A. </w:t>
      </w:r>
      <w:r>
        <w:rPr>
          <w:rFonts w:ascii="微软雅黑" w:hAnsi="微软雅黑" w:eastAsia="微软雅黑"/>
          <w:b w:val="0"/>
          <w:i w:val="0"/>
          <w:color w:val="1A1A1A"/>
          <w:sz w:val="21"/>
        </w:rPr>
        <w:t xml:space="preserve">检查【迭代收敛详情】页面，如残差未收敛且达到最大迭代次数，任务会自动标记为失败。可调整ω1~ω4权重或增大最大迭代次数后重新启动。</w:t>
      </w:r>
    </w:p>
    <w:p w14:paraId="21C6E570">
      <w:pPr>
        <w:spacing w:before="0" w:after="0"/>
      </w:pPr>
      <w:r>
        <w:rPr>
          <w:color w:val="FFFFFF"/>
          <w:sz w:val="2"/>
        </w:rPr>
        <w:t xml:space="preserve"/>
      </w:r>
    </w:p>
    <w:p w14:paraId="3B146152">
      <w:pPr>
        <w:spacing w:before="200" w:after="40"/>
      </w:pPr>
      <w:r>
        <w:rPr>
          <w:rFonts w:ascii="微软雅黑" w:hAnsi="微软雅黑" w:eastAsia="微软雅黑"/>
          <w:b/>
          <w:i w:val="0"/>
          <w:color w:val="C08320"/>
          <w:sz w:val="22"/>
        </w:rPr>
        <w:t xml:space="preserve">Q5. </w:t>
      </w:r>
      <w:r>
        <w:rPr>
          <w:rFonts w:ascii="微软雅黑" w:hAnsi="微软雅黑" w:eastAsia="微软雅黑"/>
          <w:b/>
          <w:i w:val="0"/>
          <w:color w:val="1A1A1A"/>
          <w:sz w:val="22"/>
        </w:rPr>
        <w:t xml:space="preserve">储能电站状态异常怎么处理？</w:t>
      </w:r>
    </w:p>
    <w:p w14:paraId="6A1B10E9">
      <w:pPr>
        <w:spacing w:before="0" w:after="160"/>
        <w:ind w:left="397"/>
      </w:pPr>
      <w:r>
        <w:rPr>
          <w:rFonts w:ascii="微软雅黑" w:hAnsi="微软雅黑" w:eastAsia="微软雅黑"/>
          <w:b/>
          <w:i w:val="0"/>
          <w:color w:val="2E865A"/>
          <w:sz w:val="21"/>
        </w:rPr>
        <w:t xml:space="preserve">A. </w:t>
      </w:r>
      <w:r>
        <w:rPr>
          <w:rFonts w:ascii="微软雅黑" w:hAnsi="微软雅黑" w:eastAsia="微软雅黑"/>
          <w:b w:val="0"/>
          <w:i w:val="0"/>
          <w:color w:val="1A1A1A"/>
          <w:sz w:val="21"/>
        </w:rPr>
        <w:t xml:space="preserve">在【储能电站管理】页面将状态从运行中切换为检修，并填写检修说明。检修期间，该电站不会参与优化调度计算。</w:t>
      </w:r>
    </w:p>
    <w:p w14:paraId="21C6E570">
      <w:pPr>
        <w:spacing w:before="0" w:after="0"/>
      </w:pPr>
      <w:r>
        <w:rPr>
          <w:color w:val="FFFFFF"/>
          <w:sz w:val="2"/>
        </w:rPr>
        <w:t xml:space="preserve"/>
      </w:r>
    </w:p>
    <w:p w14:paraId="3B146152">
      <w:pPr>
        <w:spacing w:before="200" w:after="40"/>
      </w:pPr>
      <w:r>
        <w:rPr>
          <w:rFonts w:ascii="微软雅黑" w:hAnsi="微软雅黑" w:eastAsia="微软雅黑"/>
          <w:b/>
          <w:i w:val="0"/>
          <w:color w:val="C08320"/>
          <w:sz w:val="22"/>
        </w:rPr>
        <w:t xml:space="preserve">Q6. </w:t>
      </w:r>
      <w:r>
        <w:rPr>
          <w:rFonts w:ascii="微软雅黑" w:hAnsi="微软雅黑" w:eastAsia="微软雅黑"/>
          <w:b/>
          <w:i w:val="0"/>
          <w:color w:val="1A1A1A"/>
          <w:sz w:val="22"/>
        </w:rPr>
        <w:t xml:space="preserve">电网运行监控数据多久刷新一次？</w:t>
      </w:r>
    </w:p>
    <w:p w14:paraId="6A1B10E9">
      <w:pPr>
        <w:spacing w:before="0" w:after="160"/>
        <w:ind w:left="397"/>
      </w:pPr>
      <w:r>
        <w:rPr>
          <w:rFonts w:ascii="微软雅黑" w:hAnsi="微软雅黑" w:eastAsia="微软雅黑"/>
          <w:b/>
          <w:i w:val="0"/>
          <w:color w:val="2E865A"/>
          <w:sz w:val="21"/>
        </w:rPr>
        <w:t xml:space="preserve">A. </w:t>
      </w:r>
      <w:r>
        <w:rPr>
          <w:rFonts w:ascii="微软雅黑" w:hAnsi="微软雅黑" w:eastAsia="微软雅黑"/>
          <w:b w:val="0"/>
          <w:i w:val="0"/>
          <w:color w:val="1A1A1A"/>
          <w:sz w:val="21"/>
        </w:rPr>
        <w:t xml:space="preserve">默认每30秒自动刷新一次，也可点击页面右上角的【手动刷新】按钮立即更新。</w:t>
      </w:r>
    </w:p>
    <w:p w14:paraId="21C6E570">
      <w:pPr>
        <w:spacing w:before="0" w:after="0"/>
      </w:pPr>
      <w:r>
        <w:rPr>
          <w:color w:val="FFFFFF"/>
          <w:sz w:val="2"/>
        </w:rPr>
        <w:t xml:space="preserve"/>
      </w:r>
    </w:p>
    <w:p w14:paraId="3B146152">
      <w:pPr>
        <w:spacing w:before="200" w:after="40"/>
      </w:pPr>
      <w:r>
        <w:rPr>
          <w:rFonts w:ascii="微软雅黑" w:hAnsi="微软雅黑" w:eastAsia="微软雅黑"/>
          <w:b/>
          <w:i w:val="0"/>
          <w:color w:val="C08320"/>
          <w:sz w:val="22"/>
        </w:rPr>
        <w:t xml:space="preserve">Q7. </w:t>
      </w:r>
      <w:r>
        <w:rPr>
          <w:rFonts w:ascii="微软雅黑" w:hAnsi="微软雅黑" w:eastAsia="微软雅黑"/>
          <w:b/>
          <w:i w:val="0"/>
          <w:color w:val="1A1A1A"/>
          <w:sz w:val="22"/>
        </w:rPr>
        <w:t xml:space="preserve">如何导出统计分析报告？</w:t>
      </w:r>
    </w:p>
    <w:p w14:paraId="6A1B10E9">
      <w:pPr>
        <w:spacing w:before="0" w:after="160"/>
        <w:ind w:left="397"/>
      </w:pPr>
      <w:r>
        <w:rPr>
          <w:rFonts w:ascii="微软雅黑" w:hAnsi="微软雅黑" w:eastAsia="微软雅黑"/>
          <w:b/>
          <w:i w:val="0"/>
          <w:color w:val="2E865A"/>
          <w:sz w:val="21"/>
        </w:rPr>
        <w:t xml:space="preserve">A. </w:t>
      </w:r>
      <w:r>
        <w:rPr>
          <w:rFonts w:ascii="微软雅黑" w:hAnsi="微软雅黑" w:eastAsia="微软雅黑"/>
          <w:b w:val="0"/>
          <w:i w:val="0"/>
          <w:color w:val="1A1A1A"/>
          <w:sz w:val="21"/>
        </w:rPr>
        <w:t xml:space="preserve">在【统计分析报告】页面选择起止日期，点击【生成报告】，系统会展示该时段的汇总数据。</w:t>
      </w:r>
    </w:p>
    <w:p w14:paraId="21C6E570">
      <w:pPr>
        <w:spacing w:before="0" w:after="0"/>
      </w:pPr>
      <w:r>
        <w:rPr>
          <w:color w:val="FFFFFF"/>
          <w:sz w:val="2"/>
        </w:rPr>
        <w:t xml:space="preserve"/>
      </w:r>
    </w:p>
    <w:p w14:paraId="215B477D">
      <w:r>
        <w:br w:type="page"/>
      </w:r>
    </w:p>
    <w:p w14:paraId="007CDAEC">
      <w:pPr>
        <w:pStyle w:val="3"/>
        <w:spacing w:before="400" w:after="120"/>
      </w:pPr>
      <w:r>
        <w:rPr>
          <w:rFonts w:ascii="微软雅黑" w:hAnsi="微软雅黑" w:eastAsia="微软雅黑"/>
          <w:b/>
          <w:i w:val="0"/>
          <w:color w:val="16543B"/>
          <w:sz w:val="32"/>
        </w:rPr>
        <w:t>4. 附录：角色功能对照</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6"/>
        <w:gridCol w:w="3001"/>
        <w:gridCol w:w="4357"/>
      </w:tblGrid>
      <w:tr w14:paraId="64D2F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16543B"/>
          </w:tcPr>
          <w:p w14:paraId="2047CB56">
            <w:pPr>
              <w:spacing w:after="0" w:line="240" w:lineRule="auto"/>
              <w:jc w:val="center"/>
            </w:pPr>
            <w:r>
              <w:rPr>
                <w:rFonts w:ascii="微软雅黑" w:hAnsi="微软雅黑" w:eastAsia="微软雅黑"/>
                <w:b/>
                <w:i w:val="0"/>
                <w:color w:val="FFFFFF"/>
                <w:sz w:val="20"/>
              </w:rPr>
              <w:t>角色</w:t>
            </w:r>
          </w:p>
        </w:tc>
        <w:tc>
          <w:tcPr>
            <w:tcW w:w="3118" w:type="dxa"/>
            <w:shd w:val="clear" w:color="auto" w:fill="16543B"/>
          </w:tcPr>
          <w:p w14:paraId="12A6AEBE">
            <w:pPr>
              <w:spacing w:after="0" w:line="240" w:lineRule="auto"/>
              <w:jc w:val="center"/>
            </w:pPr>
            <w:r>
              <w:rPr>
                <w:rFonts w:ascii="微软雅黑" w:hAnsi="微软雅黑" w:eastAsia="微软雅黑"/>
                <w:b/>
                <w:i w:val="0"/>
                <w:color w:val="FFFFFF"/>
                <w:sz w:val="20"/>
              </w:rPr>
              <w:t>可使用的功能模块</w:t>
            </w:r>
          </w:p>
        </w:tc>
        <w:tc>
          <w:tcPr>
            <w:tcW w:w="4535" w:type="dxa"/>
            <w:shd w:val="clear" w:color="auto" w:fill="16543B"/>
          </w:tcPr>
          <w:p w14:paraId="02FA2EB9">
            <w:pPr>
              <w:spacing w:after="0" w:line="240" w:lineRule="auto"/>
              <w:jc w:val="center"/>
            </w:pPr>
            <w:r>
              <w:rPr>
                <w:rFonts w:ascii="微软雅黑" w:hAnsi="微软雅黑" w:eastAsia="微软雅黑"/>
                <w:b/>
                <w:i w:val="0"/>
                <w:color w:val="FFFFFF"/>
                <w:sz w:val="20"/>
              </w:rPr>
              <w:t>主要操作权限</w:t>
            </w:r>
          </w:p>
        </w:tc>
      </w:tr>
    </w:tbl>
    <w:p w14:paraId="5955FB9A">
      <w:pPr>
        <w:spacing w:before="0" w:after="0"/>
      </w:pPr>
      <w:r>
        <w:rPr>
          <w:color w:val="FFFFFF"/>
          <w:sz w:val="2"/>
        </w:rPr>
        <w:t xml:space="preserve"/>
      </w:r>
    </w:p>
    <w:p w14:paraId="1ED29F90">
      <w:pPr>
        <w:spacing w:before="40" w:after="40"/>
        <w:ind w:left="170"/>
      </w:pPr>
      <w:r>
        <w:rPr>
          <w:rFonts w:ascii="微软雅黑" w:hAnsi="微软雅黑" w:eastAsia="微软雅黑"/>
          <w:b/>
          <w:i w:val="0"/>
          <w:color w:val="16543B"/>
          <w:sz w:val="20"/>
        </w:rPr>
        <w:t xml:space="preserve">管理员（admin）</w:t>
      </w:r>
      <w:r>
        <w:rPr>
          <w:rFonts w:ascii="微软雅黑" w:hAnsi="微软雅黑" w:eastAsia="微软雅黑"/>
          <w:b w:val="0"/>
          <w:i w:val="0"/>
          <w:color w:val="1A1A1A"/>
          <w:sz w:val="20"/>
        </w:rPr>
        <w:t xml:space="preserve">　｜　全部模块（用户管理、储能策略、协同调度、调度管理、系统管理）　｜　新增、编辑、删除、查看全部数据，账号创建与停用、角色分配</w:t>
      </w:r>
    </w:p>
    <w:p w14:paraId="6F9864CE">
      <w:pPr>
        <w:spacing w:before="0" w:after="0"/>
      </w:pPr>
      <w:r>
        <w:rPr>
          <w:color w:val="FFFFFF"/>
          <w:sz w:val="2"/>
        </w:rPr>
        <w:t xml:space="preserve"/>
      </w:r>
    </w:p>
    <w:p w14:paraId="1ED29F90">
      <w:pPr>
        <w:spacing w:before="40" w:after="40"/>
        <w:ind w:left="170"/>
      </w:pPr>
      <w:r>
        <w:rPr>
          <w:rFonts w:ascii="微软雅黑" w:hAnsi="微软雅黑" w:eastAsia="微软雅黑"/>
          <w:b/>
          <w:i w:val="0"/>
          <w:color w:val="16543B"/>
          <w:sz w:val="20"/>
        </w:rPr>
        <w:t xml:space="preserve">调度员（dispatcher）</w:t>
      </w:r>
      <w:r>
        <w:rPr>
          <w:rFonts w:ascii="微软雅黑" w:hAnsi="微软雅黑" w:eastAsia="微软雅黑"/>
          <w:b w:val="0"/>
          <w:i w:val="0"/>
          <w:color w:val="1A1A1A"/>
          <w:sz w:val="20"/>
        </w:rPr>
        <w:t xml:space="preserve">　｜　模式感知、储能策略、协同调度、调度管理　｜　调度计划编制、提交审核、批准、下发；储能电站和角色配置查看</w:t>
      </w:r>
    </w:p>
    <w:p w14:paraId="6F9864CE">
      <w:pPr>
        <w:spacing w:before="0" w:after="0"/>
      </w:pPr>
      <w:r>
        <w:rPr>
          <w:color w:val="FFFFFF"/>
          <w:sz w:val="2"/>
        </w:rPr>
        <w:t xml:space="preserve"/>
      </w:r>
    </w:p>
    <w:p w14:paraId="1ED29F90">
      <w:pPr>
        <w:spacing w:before="40" w:after="40"/>
        <w:ind w:left="170"/>
      </w:pPr>
      <w:r>
        <w:rPr>
          <w:rFonts w:ascii="微软雅黑" w:hAnsi="微软雅黑" w:eastAsia="微软雅黑"/>
          <w:b/>
          <w:i w:val="0"/>
          <w:color w:val="16543B"/>
          <w:sz w:val="20"/>
        </w:rPr>
        <w:t xml:space="preserve">分析员（analyst）</w:t>
      </w:r>
      <w:r>
        <w:rPr>
          <w:rFonts w:ascii="微软雅黑" w:hAnsi="微软雅黑" w:eastAsia="微软雅黑"/>
          <w:b w:val="0"/>
          <w:i w:val="0"/>
          <w:color w:val="1A1A1A"/>
          <w:sz w:val="20"/>
        </w:rPr>
        <w:t xml:space="preserve">　｜　模式感知、电网运行监控、统计分析报告　｜　只读查看水文气象数据、季节模式识别记录、电网监控指标和统计报告</w:t>
      </w:r>
    </w:p>
    <w:p w14:paraId="6F9864CE">
      <w:pPr>
        <w:spacing w:before="0" w:after="0"/>
      </w:pPr>
      <w:r>
        <w:rPr>
          <w:color w:val="FFFFFF"/>
          <w:sz w:val="2"/>
        </w:rPr>
        <w:t xml:space="preserve"/>
      </w:r>
    </w:p>
    <w:p w14:paraId="3A548DCF">
      <w:pPr>
        <w:pStyle w:val="4"/>
        <w:spacing w:before="320" w:after="100"/>
      </w:pPr>
      <w:r>
        <w:rPr>
          <w:rFonts w:ascii="微软雅黑" w:hAnsi="微软雅黑" w:eastAsia="微软雅黑"/>
          <w:b/>
          <w:i w:val="0"/>
          <w:color w:val="16543B"/>
          <w:sz w:val="28"/>
        </w:rPr>
        <w:t>联系技术支持</w:t>
      </w:r>
    </w:p>
    <w:p w14:paraId="252BE5BD">
      <w:pPr>
        <w:spacing w:before="80" w:after="80"/>
      </w:pPr>
      <w:r>
        <w:rPr>
          <w:rFonts w:ascii="微软雅黑" w:hAnsi="微软雅黑" w:eastAsia="微软雅黑"/>
          <w:b w:val="0"/>
          <w:i w:val="0"/>
          <w:color w:val="1A1A1A"/>
          <w:sz w:val="21"/>
        </w:rPr>
        <w:t>如遇系统问题，请联系：</w:t>
      </w:r>
      <w:r>
        <w:rPr>
          <w:rFonts w:ascii="微软雅黑" w:hAnsi="微软雅黑" w:eastAsia="微软雅黑"/>
          <w:b/>
          <w:i w:val="0"/>
          <w:color w:val="2E865A"/>
          <w:sz w:val="21"/>
        </w:rPr>
        <w:t xml:space="preserve">省级电网调度中心 ｜ 内线：8000 ｜ 邮箱：support@grid-dispatch.cn</w:t>
      </w:r>
    </w:p>
    <w:sectPr>
      <w:headerReference r:id="rId5" w:type="default"/>
      <w:pgSz w:w="11906" w:h="16838"/>
      <w:pgMar w:top="1417" w:right="1417" w:bottom="1417" w:left="1701"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A868D">
    <w:pPr>
      <w:pStyle w:val="25"/>
      <w:rPr>
        <w:rFonts w:hint="default" w:eastAsia="宋体"/>
        <w:lang w:val="en-US" w:eastAsia="zh-CN"/>
      </w:rPr>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26C22E">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E26C22E">
                    <w:pPr>
                      <w:pStyle w:val="25"/>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eastAsia="宋体"/>
        <w:lang w:val="en-US" w:eastAsia="zh-CN"/>
      </w:rPr>
      <w:t xml:space="preserve">基于分布式新能源协同配合的省级电网储能调度系统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B65073"/>
    <w:rsid w:val="169D7934"/>
    <w:rsid w:val="37087C7E"/>
    <w:rsid w:val="463330A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554</Words>
  <Characters>981</Characters>
  <Lines>0</Lines>
  <Paragraphs>0</Paragraphs>
  <TotalTime>4</TotalTime>
  <ScaleCrop>false</ScaleCrop>
  <LinksUpToDate>false</LinksUpToDate>
  <CharactersWithSpaces>1179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小金</cp:lastModifiedBy>
  <dcterms:modified xsi:type="dcterms:W3CDTF">2026-04-30T06:52:45Z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eyJoZGlkIjoiNzRhNDE4ZDhhZGNlOTljOTQ2MzI0MGIwYWQ3MDMzZmIiLCJ1c2VySWQiOiIzMjg4MDM5NTcifQ==</vt:lpwstr>
  </property>
  <property fmtid="{D5CDD505-2E9C-101B-9397-08002B2CF9AE}" pid="3" name="KSOProductBuildVer">
    <vt:lpwstr>2052-12.1.0.25865</vt:lpwstr>
  </property>
  <property fmtid="{D5CDD505-2E9C-101B-9397-08002B2CF9AE}" pid="4" name="ICV">
    <vt:lpwstr>C12127A232134C13865BB60163F83B3A_12</vt:lpwstr>
  </property>
</Properties>
</file>