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21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0" w:type="dxa"/>
              <w:bottom w:w="700" w:type="dxa"/>
              <w:left w:w="500" w:type="dxa"/>
              <w:right w:w="5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FERI NEPAL</w:t>
            </w:r>
            <w:r>
              <w:rPr>
                <w:rFonts w:ascii="Calibri" w:hAnsi="Calibri"/>
                <w:b w:val="0"/>
                <w:i/>
                <w:color w:val="ABA79F"/>
                <w:sz w:val="20"/>
              </w:rPr>
              <w:t xml:space="preserve">   ferinep</w:t>
            </w:r>
          </w:p>
          <w:p>
            <w:pPr>
              <w:spacing w:before="1200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Product Requirements</w:t>
              <w:br/>
              <w:t>Document</w:t>
            </w:r>
          </w:p>
          <w:p>
            <w:pPr>
              <w:spacing w:before="280"/>
            </w:pPr>
            <w:r>
              <w:rPr>
                <w:rFonts w:ascii="Calibri" w:hAnsi="Calibri"/>
                <w:b w:val="0"/>
                <w:i w:val="0"/>
                <w:color w:val="EDEBEB"/>
                <w:sz w:val="23"/>
              </w:rPr>
              <w:t>A peer-to-peer thrift marketplace for clothes, watches, bags, tech &amp; more — with verified vendors and admin-reviewed onboarding.</w:t>
            </w:r>
          </w:p>
          <w:p/>
          <w:p/>
          <w:p/>
          <w:p/>
          <w:p/>
          <w:p/>
          <w:p>
            <w:r>
              <w:rPr>
                <w:rFonts w:ascii="Calibri" w:hAnsi="Calibri"/>
                <w:b/>
                <w:i w:val="0"/>
                <w:color w:val="ABA79F"/>
                <w:sz w:val="20"/>
              </w:rPr>
              <w:t>GROUP VINTED</w:t>
            </w:r>
          </w:p>
          <w:p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PRG100 — System Analysis &amp; Design  ·  Westcliff University</w:t>
            </w:r>
          </w:p>
          <w:p>
            <w:r>
              <w:rPr>
                <w:rFonts w:ascii="Calibri" w:hAnsi="Calibri"/>
                <w:b w:val="0"/>
                <w:i w:val="0"/>
                <w:color w:val="D8D2D1"/>
                <w:sz w:val="20"/>
              </w:rPr>
              <w:t>Draft v3  ·  September 30, 2026</w:t>
            </w:r>
          </w:p>
        </w:tc>
      </w:tr>
    </w:tbl>
    <w:p>
      <w:r>
        <w:br w:type="page"/>
      </w:r>
    </w:p>
    <w:p>
      <w:pPr>
        <w:spacing w:before="360" w:after="200"/>
        <w:pBdr>
          <w:bottom w:val="single" w:sz="14" w:space="4" w:color="473536"/>
        </w:pBdr>
      </w:pPr>
      <w:r>
        <w:rPr>
          <w:rFonts w:ascii="Calibri" w:hAnsi="Calibri"/>
          <w:b/>
          <w:i w:val="0"/>
          <w:color w:val="0A0708"/>
          <w:sz w:val="38"/>
        </w:rPr>
        <w:t>Contents</w:t>
      </w:r>
    </w:p>
    <w:p>
      <w:pPr>
        <w:spacing w:after="120"/>
      </w:pPr>
      <w:r>
        <w:rPr>
          <w:rFonts w:ascii="Calibri" w:hAnsi="Calibri"/>
          <w:b/>
          <w:i w:val="0"/>
          <w:color w:val="0A0708"/>
          <w:sz w:val="24"/>
        </w:rPr>
        <w:t>1.  Overview</w:t>
      </w:r>
    </w:p>
    <w:p>
      <w:pPr>
        <w:spacing w:after="120"/>
      </w:pPr>
      <w:r>
        <w:rPr>
          <w:rFonts w:ascii="Calibri" w:hAnsi="Calibri"/>
          <w:b/>
          <w:i w:val="0"/>
          <w:color w:val="0A0708"/>
          <w:sz w:val="24"/>
        </w:rPr>
        <w:t>2.  Users &amp; Roles</w:t>
      </w:r>
    </w:p>
    <w:p>
      <w:pPr>
        <w:spacing w:after="120"/>
      </w:pPr>
      <w:r>
        <w:rPr>
          <w:rFonts w:ascii="Calibri" w:hAnsi="Calibri"/>
          <w:b/>
          <w:i w:val="0"/>
          <w:color w:val="0A0708"/>
          <w:sz w:val="24"/>
        </w:rPr>
        <w:t>3.  Core User Flows</w:t>
      </w:r>
    </w:p>
    <w:p>
      <w:pPr>
        <w:spacing w:after="120"/>
      </w:pPr>
      <w:r>
        <w:rPr>
          <w:rFonts w:ascii="Calibri" w:hAnsi="Calibri"/>
          <w:b/>
          <w:i w:val="0"/>
          <w:color w:val="0A0708"/>
          <w:sz w:val="24"/>
        </w:rPr>
        <w:t>4.  Functional Requirements</w:t>
      </w:r>
    </w:p>
    <w:p>
      <w:pPr>
        <w:spacing w:after="120"/>
      </w:pPr>
      <w:r>
        <w:rPr>
          <w:rFonts w:ascii="Calibri" w:hAnsi="Calibri"/>
          <w:b/>
          <w:i w:val="0"/>
          <w:color w:val="0A0708"/>
          <w:sz w:val="24"/>
        </w:rPr>
        <w:t>5.  Data Model</w:t>
      </w:r>
    </w:p>
    <w:p>
      <w:pPr>
        <w:spacing w:after="120"/>
      </w:pPr>
      <w:r>
        <w:rPr>
          <w:rFonts w:ascii="Calibri" w:hAnsi="Calibri"/>
          <w:b/>
          <w:i w:val="0"/>
          <w:color w:val="0A0708"/>
          <w:sz w:val="24"/>
        </w:rPr>
        <w:t>6.  Non-Functional Requirements</w:t>
      </w:r>
    </w:p>
    <w:p>
      <w:pPr>
        <w:spacing w:after="120"/>
      </w:pPr>
      <w:r>
        <w:rPr>
          <w:rFonts w:ascii="Calibri" w:hAnsi="Calibri"/>
          <w:b/>
          <w:i w:val="0"/>
          <w:color w:val="0A0708"/>
          <w:sz w:val="24"/>
        </w:rPr>
        <w:t>7.  Design System (Summary)</w:t>
      </w:r>
    </w:p>
    <w:p>
      <w:pPr>
        <w:spacing w:after="120"/>
      </w:pPr>
      <w:r>
        <w:rPr>
          <w:rFonts w:ascii="Calibri" w:hAnsi="Calibri"/>
          <w:b/>
          <w:i w:val="0"/>
          <w:color w:val="0A0708"/>
          <w:sz w:val="24"/>
        </w:rPr>
        <w:t>8.  Success Metrics</w:t>
      </w:r>
    </w:p>
    <w:p>
      <w:pPr>
        <w:spacing w:after="120"/>
      </w:pPr>
      <w:r>
        <w:rPr>
          <w:rFonts w:ascii="Calibri" w:hAnsi="Calibri"/>
          <w:b/>
          <w:i w:val="0"/>
          <w:color w:val="0A0708"/>
          <w:sz w:val="24"/>
        </w:rPr>
        <w:t>9.  Risks &amp; Assumptions</w:t>
      </w:r>
    </w:p>
    <w:p>
      <w:pPr>
        <w:spacing w:after="120"/>
      </w:pPr>
      <w:r>
        <w:rPr>
          <w:rFonts w:ascii="Calibri" w:hAnsi="Calibri"/>
          <w:b/>
          <w:i w:val="0"/>
          <w:color w:val="0A0708"/>
          <w:sz w:val="24"/>
        </w:rPr>
        <w:t>10. Milestones</w:t>
      </w:r>
    </w:p>
    <w:p>
      <w:r>
        <w:br w:type="page"/>
      </w:r>
    </w:p>
    <w:p>
      <w:pPr>
        <w:spacing w:before="360" w:after="200"/>
        <w:pBdr>
          <w:bottom w:val="single" w:sz="14" w:space="4" w:color="473536"/>
        </w:pBdr>
      </w:pPr>
      <w:r>
        <w:rPr>
          <w:rFonts w:ascii="Calibri" w:hAnsi="Calibri"/>
          <w:b/>
          <w:i w:val="0"/>
          <w:color w:val="0A0708"/>
          <w:sz w:val="38"/>
        </w:rPr>
        <w:t>1.  Overview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0A0708"/>
          <w:sz w:val="22"/>
        </w:rPr>
        <w:t>A peer-to-peer thrift marketplace where everyday users can buy and sell second-hand clothes, watches, bags, tech, and other used goods. Any registered user can apply to become a Vendor (seller); an Admin manually reviews and calls each applicant to verify identity/business details before activating the vendor account. The platform follows standard e-commerce architecture — catalog, cart, checkout, orders, payments, reviews — scoped to three roles: Buyer, Vendor, and Admin.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1.1  Problem Statement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0A0708"/>
          <w:sz w:val="22"/>
        </w:rPr>
        <w:t>Second-hand goods trading in the target market (Nepal) is fragmented across informal channels (Facebook groups, word-of-mouth) with no trust layer, no standard checkout, and no seller accountability. Buyers can't verify sellers; sellers have no storefront or reputation system.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1.2  Goals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Give buyers a trustworthy, searchable catalog of second-hand items across multiple categories.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Give anyone a path to become a verified seller without needing a separate business platform.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Give admins a lightweight but real moderation and verification workflow — not a rubber stamp.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Ship an MVP that a 3–4 person student team can build, understand, and maintain without over-engineering.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1.3  Non-Goals (MVP)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Native mobile apps (web-responsive only).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Real-time chat between buyer/vendor (fast-follow; UI hook only in MVP).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Splitting a multi-vendor cart into separate shipments/invoices per vendor in v1.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International shipping / multi-currency.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Automated fraud detection (manual admin review only).</w:t>
      </w:r>
    </w:p>
    <w:p>
      <w:r>
        <w:br w:type="page"/>
      </w:r>
    </w:p>
    <w:p>
      <w:pPr>
        <w:spacing w:before="360" w:after="200"/>
        <w:pBdr>
          <w:bottom w:val="single" w:sz="14" w:space="4" w:color="473536"/>
        </w:pBdr>
      </w:pPr>
      <w:r>
        <w:rPr>
          <w:rFonts w:ascii="Calibri" w:hAnsi="Calibri"/>
          <w:b/>
          <w:i w:val="0"/>
          <w:color w:val="0A0708"/>
          <w:sz w:val="38"/>
        </w:rPr>
        <w:t>2.  Users &amp; Roles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872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Role</w:t>
            </w:r>
          </w:p>
        </w:tc>
        <w:tc>
          <w:tcPr>
            <w:tcW w:type="dxa" w:w="4752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Description</w:t>
            </w:r>
          </w:p>
        </w:tc>
        <w:tc>
          <w:tcPr>
            <w:tcW w:type="dxa" w:w="273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How they're created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Buyer (default)</w:t>
            </w:r>
          </w:p>
        </w:tc>
        <w:tc>
          <w:tcPr>
            <w:tcW w:type="dxa" w:w="4752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Any signed-up user. Browses, buys, reviews, can apply to become a Vendor.</w:t>
            </w:r>
          </w:p>
        </w:tc>
        <w:tc>
          <w:tcPr>
            <w:tcW w:type="dxa" w:w="2736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Self-service sign-up (email or phone OTP)</w:t>
            </w:r>
          </w:p>
        </w:tc>
      </w:tr>
      <w:tr>
        <w:tc>
          <w:tcPr>
            <w:tcW w:type="dxa" w:w="1872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Vendor</w:t>
            </w:r>
          </w:p>
        </w:tc>
        <w:tc>
          <w:tcPr>
            <w:tcW w:type="dxa" w:w="4752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A Buyer whose Vendor Application has been approved. Lists products, fulfills orders, views earnings.</w:t>
            </w:r>
          </w:p>
        </w:tc>
        <w:tc>
          <w:tcPr>
            <w:tcW w:type="dxa" w:w="2736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Buyer applies → Admin approves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Admin</w:t>
            </w:r>
          </w:p>
        </w:tc>
        <w:tc>
          <w:tcPr>
            <w:tcW w:type="dxa" w:w="4752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Platform staff. Reviews vendor applications (incl. verification call), moderates listings/users, manages homepage banners, views analytics.</w:t>
            </w:r>
          </w:p>
        </w:tc>
        <w:tc>
          <w:tcPr>
            <w:tcW w:type="dxa" w:w="2736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Seeded manually (not self-registrable)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/>
          <w:color w:val="807D77"/>
          <w:sz w:val="20"/>
        </w:rPr>
        <w:t>A single User always has role BUYER by default; becoming a vendor adds a linked Vendor profile and upgrades effective permissions — it does not replace the buyer identity (a vendor can still buy).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2.1  Role Permission Matrix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44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Capability</w:t>
            </w:r>
          </w:p>
        </w:tc>
        <w:tc>
          <w:tcPr>
            <w:tcW w:type="dxa" w:w="201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Buyer</w:t>
            </w:r>
          </w:p>
        </w:tc>
        <w:tc>
          <w:tcPr>
            <w:tcW w:type="dxa" w:w="2160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Vendor (verified)</w:t>
            </w:r>
          </w:p>
        </w:tc>
        <w:tc>
          <w:tcPr>
            <w:tcW w:type="dxa" w:w="2160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Admin</w:t>
            </w:r>
          </w:p>
        </w:tc>
      </w:tr>
      <w:tr>
        <w:tc>
          <w:tcPr>
            <w:tcW w:type="dxa" w:w="4464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Browse / search / filter catalog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</w:t>
            </w:r>
          </w:p>
        </w:tc>
      </w:tr>
      <w:tr>
        <w:tc>
          <w:tcPr>
            <w:tcW w:type="dxa" w:w="4464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Add to cart / checkout / pay</w:t>
            </w:r>
          </w:p>
        </w:tc>
        <w:tc>
          <w:tcPr>
            <w:tcW w:type="dxa" w:w="2016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</w:t>
            </w:r>
          </w:p>
        </w:tc>
        <w:tc>
          <w:tcPr>
            <w:tcW w:type="dxa" w:w="2160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</w:t>
            </w:r>
          </w:p>
        </w:tc>
        <w:tc>
          <w:tcPr>
            <w:tcW w:type="dxa" w:w="2160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</w:t>
            </w:r>
          </w:p>
        </w:tc>
      </w:tr>
      <w:tr>
        <w:tc>
          <w:tcPr>
            <w:tcW w:type="dxa" w:w="4464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Leave product / seller reviews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 (if purchased)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</w:t>
            </w:r>
          </w:p>
        </w:tc>
      </w:tr>
      <w:tr>
        <w:tc>
          <w:tcPr>
            <w:tcW w:type="dxa" w:w="4464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Submit Vendor Application</w:t>
            </w:r>
          </w:p>
        </w:tc>
        <w:tc>
          <w:tcPr>
            <w:tcW w:type="dxa" w:w="2016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</w:t>
            </w:r>
          </w:p>
        </w:tc>
        <w:tc>
          <w:tcPr>
            <w:tcW w:type="dxa" w:w="2160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-</w:t>
            </w:r>
          </w:p>
        </w:tc>
        <w:tc>
          <w:tcPr>
            <w:tcW w:type="dxa" w:w="2160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-</w:t>
            </w:r>
          </w:p>
        </w:tc>
      </w:tr>
      <w:tr>
        <w:tc>
          <w:tcPr>
            <w:tcW w:type="dxa" w:w="4464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Create / edit / delete own listings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-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 (moderation)</w:t>
            </w:r>
          </w:p>
        </w:tc>
      </w:tr>
      <w:tr>
        <w:tc>
          <w:tcPr>
            <w:tcW w:type="dxa" w:w="4464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View own sales &amp; earnings</w:t>
            </w:r>
          </w:p>
        </w:tc>
        <w:tc>
          <w:tcPr>
            <w:tcW w:type="dxa" w:w="2016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-</w:t>
            </w:r>
          </w:p>
        </w:tc>
        <w:tc>
          <w:tcPr>
            <w:tcW w:type="dxa" w:w="2160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</w:t>
            </w:r>
          </w:p>
        </w:tc>
        <w:tc>
          <w:tcPr>
            <w:tcW w:type="dxa" w:w="2160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 (all)</w:t>
            </w:r>
          </w:p>
        </w:tc>
      </w:tr>
      <w:tr>
        <w:tc>
          <w:tcPr>
            <w:tcW w:type="dxa" w:w="4464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Manage own orders as seller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-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 (all)</w:t>
            </w:r>
          </w:p>
        </w:tc>
      </w:tr>
      <w:tr>
        <w:tc>
          <w:tcPr>
            <w:tcW w:type="dxa" w:w="4464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Approve / reject Vendor Applications</w:t>
            </w:r>
          </w:p>
        </w:tc>
        <w:tc>
          <w:tcPr>
            <w:tcW w:type="dxa" w:w="2016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-</w:t>
            </w:r>
          </w:p>
        </w:tc>
        <w:tc>
          <w:tcPr>
            <w:tcW w:type="dxa" w:w="2160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-</w:t>
            </w:r>
          </w:p>
        </w:tc>
        <w:tc>
          <w:tcPr>
            <w:tcW w:type="dxa" w:w="2160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</w:t>
            </w:r>
          </w:p>
        </w:tc>
      </w:tr>
      <w:tr>
        <w:tc>
          <w:tcPr>
            <w:tcW w:type="dxa" w:w="4464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Suspend a vendor / delist a product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-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-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</w:t>
            </w:r>
          </w:p>
        </w:tc>
      </w:tr>
      <w:tr>
        <w:tc>
          <w:tcPr>
            <w:tcW w:type="dxa" w:w="4464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Manage categories</w:t>
            </w:r>
          </w:p>
        </w:tc>
        <w:tc>
          <w:tcPr>
            <w:tcW w:type="dxa" w:w="2016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-</w:t>
            </w:r>
          </w:p>
        </w:tc>
        <w:tc>
          <w:tcPr>
            <w:tcW w:type="dxa" w:w="2160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-</w:t>
            </w:r>
          </w:p>
        </w:tc>
        <w:tc>
          <w:tcPr>
            <w:tcW w:type="dxa" w:w="2160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</w:t>
            </w:r>
          </w:p>
        </w:tc>
      </w:tr>
      <w:tr>
        <w:tc>
          <w:tcPr>
            <w:tcW w:type="dxa" w:w="4464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Manage homepage banners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-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-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</w:t>
            </w:r>
          </w:p>
        </w:tc>
      </w:tr>
      <w:tr>
        <w:tc>
          <w:tcPr>
            <w:tcW w:type="dxa" w:w="4464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View platform-wide analytics</w:t>
            </w:r>
          </w:p>
        </w:tc>
        <w:tc>
          <w:tcPr>
            <w:tcW w:type="dxa" w:w="2016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-</w:t>
            </w:r>
          </w:p>
        </w:tc>
        <w:tc>
          <w:tcPr>
            <w:tcW w:type="dxa" w:w="2160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-</w:t>
            </w:r>
          </w:p>
        </w:tc>
        <w:tc>
          <w:tcPr>
            <w:tcW w:type="dxa" w:w="2160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Y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60" w:after="200"/>
        <w:pBdr>
          <w:bottom w:val="single" w:sz="14" w:space="4" w:color="473536"/>
        </w:pBdr>
      </w:pPr>
      <w:r>
        <w:rPr>
          <w:rFonts w:ascii="Calibri" w:hAnsi="Calibri"/>
          <w:b/>
          <w:i w:val="0"/>
          <w:color w:val="0A0708"/>
          <w:sz w:val="38"/>
        </w:rPr>
        <w:t>3.  Core User Flows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3.1  Buyer Flow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Sign up / log in (email + password, or phone OTP).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Browse home feed (rotating promo banners) → filter by category, price, condition, size.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Search by keyword.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Open product detail → images, condition, price, vendor profile/rating, reviews.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Add to cart (or Buy Now).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Checkout → shipping address → payment method (eSewa / Khalti / Cash on Delivery) → confirm order.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Track order status (Pending → Paid → Shipped → Delivered).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Leave a review/rating for the product and vendor after delivery.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Apply to become a Vendor from profile menu at any time.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3.2  Vendor Application Flow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Buyer clicks “Become a Vendor” → fills application (business name, description, contact phone/email, category focus).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Application status = PENDING, visible to the applicant on their dashboard.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Admin reviews the application, calls the applicant to verify identity/details, and logs a verification note.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Admin sets status to VERIFIED (approved) or REJECTED (with a reason shown to the applicant).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On VERIFIED, the account gains vendor capabilities and a Vendor Dashboard becomes available.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3.3  Vendor Flow (post-verification)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Vendor Dashboard: active listings, pending orders, total earnings, rating.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Create listing: title, category, description, price, condition, quantity, up to N photos.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Manage listings: edit price/description, mark as sold/removed, see view counts.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Manage incoming orders: mark as shipped, view buyer shipping address.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View earnings/payout summary (COD vs. digital payments reconciliation).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3.4  Admin Flow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Admin Dashboard: pending vendor applications, flagged listings, today’s orders/GMV, active users/vendors.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Homepage Banners: create/reorder/schedule/retire the rotating hero banners shown to buyers.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Vendor Applications queue: view applicant → log “call completed” notes → Approve / Reject.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Listings moderation: view flagged/reported products → remove listing or warn/suspend vendor.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User management: view users, suspend accounts.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Category management: create/edit/archive categories.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Platform analytics: orders over time, GMV, top categories, top vendors.</w:t>
      </w:r>
    </w:p>
    <w:p>
      <w:r>
        <w:br w:type="page"/>
      </w:r>
    </w:p>
    <w:p>
      <w:pPr>
        <w:spacing w:before="360" w:after="200"/>
        <w:pBdr>
          <w:bottom w:val="single" w:sz="14" w:space="4" w:color="473536"/>
        </w:pBdr>
      </w:pPr>
      <w:r>
        <w:rPr>
          <w:rFonts w:ascii="Calibri" w:hAnsi="Calibri"/>
          <w:b/>
          <w:i w:val="0"/>
          <w:color w:val="0A0708"/>
          <w:sz w:val="38"/>
        </w:rPr>
        <w:t>4.  Functional Requirements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4.1  Authentication &amp; Accounts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Email/password and phone OTP sign-up/sign-in (via Supabase Auth).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Password reset via email; profile management (name, display name, avatar, bio).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Session-based route protection by role.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4.2  Catalog &amp; Search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Categories: Clothes, Watches, Bags, Tech, Other (extensible; admin-managed).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Product listing: multi-image upload, title, description, price, condition, category, optional size/brand.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Search by keyword; filter by category/price/condition; sort by price/newest.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Product detail page with vendor mini-profile (name, rating, member since, # listings).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4.3  Cart &amp; Checkout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Cart persists per logged-in user.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Checkout collects shipping address, selects payment method: eSewa, Khalti, or Cash on Delivery.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Order confirmation and status tracking (Pending → Paid → Shipped → Delivered → Cancelled).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4.4  Payments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eSewa / Khalti integration for digital payment (redirect + callback verification).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COD orders tracked with a manual “collected” confirmation step by the vendor.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Payment record stores method, status, transaction id, paid-at timestamp.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4.5  Vendor Management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Vendor Application submission form.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Admin review workflow with status (PENDING / VERIFIED / REJECTED / SUSPENDED) and call notes.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Vendor dashboard: listing CRUD, order fulfillment, earnings summary.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4.6  Reviews &amp; Ratings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Buyers who completed an order can rate (1–5) and review the product/vendor.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Vendor average rating shown on profile and product cards.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4.7  Admin &amp; Moderation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Vendor application review queue.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Listing flag/report + removal.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Category CRUD.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Basic analytics (orders, GMV, active vendors).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4.8  Homepage Banner Management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Admin creates a banner: image, headline, subtext, CTA label + link, start/end date, active toggle.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Home page shows all currently-active banners (within their date window) as an auto-rotating hero carousel (~4–5s per slide, manual prev/next + dot navigation).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Admin can reorder banners (controls rotation sequence), deactivate without deleting, or schedule a future banner.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No code deploy required to change homepage promotional content.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4.9  Notifications (MVP-light)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In-app status banners for order updates and vendor application decisions.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Email notification on vendor approval/rejection and order confirmation (can be stubbed for MVP demo).</w:t>
      </w:r>
    </w:p>
    <w:p>
      <w:r>
        <w:br w:type="page"/>
      </w:r>
    </w:p>
    <w:p>
      <w:pPr>
        <w:spacing w:before="360" w:after="200"/>
        <w:pBdr>
          <w:bottom w:val="single" w:sz="14" w:space="4" w:color="473536"/>
        </w:pBdr>
      </w:pPr>
      <w:r>
        <w:rPr>
          <w:rFonts w:ascii="Calibri" w:hAnsi="Calibri"/>
          <w:b/>
          <w:i w:val="0"/>
          <w:color w:val="0A0708"/>
          <w:sz w:val="38"/>
        </w:rPr>
        <w:t>5.  Data Model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0A0708"/>
          <w:sz w:val="22"/>
        </w:rPr>
        <w:t>Derived from the Week 4 UML class diagram and Week 5 ER diagram, adapted for Prisma/Postgres. Full Prisma schema lives in IMPLEMENTATION_PLAN.md.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01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Entity</w:t>
            </w:r>
          </w:p>
        </w:tc>
        <w:tc>
          <w:tcPr>
            <w:tcW w:type="dxa" w:w="734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Key Fields</w:t>
            </w:r>
          </w:p>
        </w:tc>
      </w:tr>
      <w:tr>
        <w:tc>
          <w:tcPr>
            <w:tcW w:type="dxa" w:w="2016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User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id, name, email, phone, role (BUYER/VENDOR/ADMIN), createdAt</w:t>
            </w:r>
          </w:p>
        </w:tc>
      </w:tr>
      <w:tr>
        <w:tc>
          <w:tcPr>
            <w:tcW w:type="dxa" w:w="2016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UserProfile</w:t>
            </w:r>
          </w:p>
        </w:tc>
        <w:tc>
          <w:tcPr>
            <w:tcW w:type="dxa" w:w="7344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userId, firstName, lastName, displayName, profileImage, bio</w:t>
            </w:r>
          </w:p>
        </w:tc>
      </w:tr>
      <w:tr>
        <w:tc>
          <w:tcPr>
            <w:tcW w:type="dxa" w:w="2016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Vendor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id, userId, businessName, description, contactEmail, phone, status, verificationNotes</w:t>
            </w:r>
          </w:p>
        </w:tc>
      </w:tr>
      <w:tr>
        <w:tc>
          <w:tcPr>
            <w:tcW w:type="dxa" w:w="2016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Category</w:t>
            </w:r>
          </w:p>
        </w:tc>
        <w:tc>
          <w:tcPr>
            <w:tcW w:type="dxa" w:w="7344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id, name, slug, description</w:t>
            </w:r>
          </w:p>
        </w:tc>
      </w:tr>
      <w:tr>
        <w:tc>
          <w:tcPr>
            <w:tcW w:type="dxa" w:w="2016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Product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id, vendorId, categoryId, name, description, price, condition, images[], status</w:t>
            </w:r>
          </w:p>
        </w:tc>
      </w:tr>
      <w:tr>
        <w:tc>
          <w:tcPr>
            <w:tcW w:type="dxa" w:w="2016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Order</w:t>
            </w:r>
          </w:p>
        </w:tc>
        <w:tc>
          <w:tcPr>
            <w:tcW w:type="dxa" w:w="7344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id, userId, totalAmount, status, shippingAddress, createdAt, updatedAt</w:t>
            </w:r>
          </w:p>
        </w:tc>
      </w:tr>
      <w:tr>
        <w:tc>
          <w:tcPr>
            <w:tcW w:type="dxa" w:w="2016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OrderItem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id, orderId, productId, vendorId, quantity, unitPrice, subtotal</w:t>
            </w:r>
          </w:p>
        </w:tc>
      </w:tr>
      <w:tr>
        <w:tc>
          <w:tcPr>
            <w:tcW w:type="dxa" w:w="2016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Payment</w:t>
            </w:r>
          </w:p>
        </w:tc>
        <w:tc>
          <w:tcPr>
            <w:tcW w:type="dxa" w:w="7344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id, orderId, amount, method (ESEWA/KHALTI/COD), status, transactionId, paidAt</w:t>
            </w:r>
          </w:p>
        </w:tc>
      </w:tr>
      <w:tr>
        <w:tc>
          <w:tcPr>
            <w:tcW w:type="dxa" w:w="2016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Review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id, userId, productId, vendorId, rating, comment, createdAt</w:t>
            </w:r>
          </w:p>
        </w:tc>
      </w:tr>
      <w:tr>
        <w:tc>
          <w:tcPr>
            <w:tcW w:type="dxa" w:w="2016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Banner</w:t>
            </w:r>
          </w:p>
        </w:tc>
        <w:tc>
          <w:tcPr>
            <w:tcW w:type="dxa" w:w="7344"/>
            <w:shd w:val="clear" w:color="auto" w:fill="F5F7F5"/>
            <w:tcBorders>
              <w:top w:val="single" w:sz="4" w:space="0" w:color="E6E5E2"/>
              <w:left w:val="single" w:sz="4" w:space="0" w:color="E6E5E2"/>
              <w:bottom w:val="single" w:sz="4" w:space="0" w:color="E6E5E2"/>
              <w:right w:val="single" w:sz="4" w:space="0" w:color="E6E5E2"/>
            </w:tcBorders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A0708"/>
                <w:sz w:val="19"/>
              </w:rPr>
              <w:t>id, title, subtitle, imageUrl, ctaLabel, ctaLink, sortOrder, isActive, startsAt, endsAt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/>
          <w:color w:val="807D77"/>
          <w:sz w:val="20"/>
        </w:rPr>
        <w:t>Auth sessions are handled by Supabase Auth directly and are not duplicated in the Prisma schema.</w:t>
      </w:r>
    </w:p>
    <w:p>
      <w:r>
        <w:br w:type="page"/>
      </w:r>
    </w:p>
    <w:p>
      <w:pPr>
        <w:spacing w:before="360" w:after="200"/>
        <w:pBdr>
          <w:bottom w:val="single" w:sz="14" w:space="4" w:color="473536"/>
        </w:pBdr>
      </w:pPr>
      <w:r>
        <w:rPr>
          <w:rFonts w:ascii="Calibri" w:hAnsi="Calibri"/>
          <w:b/>
          <w:i w:val="0"/>
          <w:color w:val="0A0708"/>
          <w:sz w:val="38"/>
        </w:rPr>
        <w:t>6.  Non-Functional Requirements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0A0708"/>
          <w:sz w:val="21"/>
        </w:rPr>
        <w:t xml:space="preserve">Simplicity first:  </w:t>
      </w:r>
      <w:r>
        <w:rPr>
          <w:rFonts w:ascii="Calibri" w:hAnsi="Calibri"/>
          <w:b w:val="0"/>
          <w:i w:val="0"/>
          <w:color w:val="0A0708"/>
          <w:sz w:val="21"/>
        </w:rPr>
        <w:t>every teammate should be able to read a file and understand it without extra abstraction layers. Prefer straightforward server actions/route handlers over generic service/repository layers.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0A0708"/>
          <w:sz w:val="21"/>
        </w:rPr>
        <w:t xml:space="preserve">Security:  </w:t>
      </w:r>
      <w:r>
        <w:rPr>
          <w:rFonts w:ascii="Calibri" w:hAnsi="Calibri"/>
          <w:b w:val="0"/>
          <w:i w:val="0"/>
          <w:color w:val="0A0708"/>
          <w:sz w:val="21"/>
        </w:rPr>
        <w:t>role checks enforced server-side on every mutation; never trust client-submitted role/ownership fields; signed URLs for private storage where needed.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0A0708"/>
          <w:sz w:val="21"/>
        </w:rPr>
        <w:t xml:space="preserve">Performance:  </w:t>
      </w:r>
      <w:r>
        <w:rPr>
          <w:rFonts w:ascii="Calibri" w:hAnsi="Calibri"/>
          <w:b w:val="0"/>
          <w:i w:val="0"/>
          <w:color w:val="0A0708"/>
          <w:sz w:val="21"/>
        </w:rPr>
        <w:t>product feed paginated; images served via Supabase CDN with resizing.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0A0708"/>
          <w:sz w:val="21"/>
        </w:rPr>
        <w:t xml:space="preserve">Reliability:  </w:t>
      </w:r>
      <w:r>
        <w:rPr>
          <w:rFonts w:ascii="Calibri" w:hAnsi="Calibri"/>
          <w:b w:val="0"/>
          <w:i w:val="0"/>
          <w:color w:val="0A0708"/>
          <w:sz w:val="21"/>
        </w:rPr>
        <w:t>payment webhook handling idempotent (safe to receive duplicate callbacks).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0A0708"/>
          <w:sz w:val="21"/>
        </w:rPr>
        <w:t xml:space="preserve">Maintainability:  </w:t>
      </w:r>
      <w:r>
        <w:rPr>
          <w:rFonts w:ascii="Calibri" w:hAnsi="Calibri"/>
          <w:b w:val="0"/>
          <w:i w:val="0"/>
          <w:color w:val="0A0708"/>
          <w:sz w:val="21"/>
        </w:rPr>
        <w:t>typed end-to-end (TypeScript + Prisma + Zod), consistent folder structure.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0A0708"/>
          <w:sz w:val="21"/>
        </w:rPr>
        <w:t xml:space="preserve">Accessibility:  </w:t>
      </w:r>
      <w:r>
        <w:rPr>
          <w:rFonts w:ascii="Calibri" w:hAnsi="Calibri"/>
          <w:b w:val="0"/>
          <w:i w:val="0"/>
          <w:color w:val="0A0708"/>
          <w:sz w:val="21"/>
        </w:rPr>
        <w:t>semantic HTML, sufficient color contrast, keyboard-navigable forms.</w:t>
      </w:r>
    </w:p>
    <w:p>
      <w:r>
        <w:br w:type="page"/>
      </w:r>
    </w:p>
    <w:p>
      <w:pPr>
        <w:spacing w:before="360" w:after="200"/>
        <w:pBdr>
          <w:bottom w:val="single" w:sz="14" w:space="4" w:color="473536"/>
        </w:pBdr>
      </w:pPr>
      <w:r>
        <w:rPr>
          <w:rFonts w:ascii="Calibri" w:hAnsi="Calibri"/>
          <w:b/>
          <w:i w:val="0"/>
          <w:color w:val="0A0708"/>
          <w:sz w:val="38"/>
        </w:rPr>
        <w:t>7.  Design System (Summary)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0A0708"/>
          <w:sz w:val="22"/>
        </w:rPr>
        <w:t>Full interactive design system + component reference lives in the HTML demo (vinted.html). Summary: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7.1  Brand Feel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0A0708"/>
          <w:sz w:val="22"/>
        </w:rPr>
        <w:t>Warm, earthy, grounded — thrifted-but-curated, not flashy.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7.2  Color Palette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473536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r>
              <w:t xml:space="preserve"> </w:t>
            </w:r>
          </w:p>
          <w:p>
            <w:pPr>
              <w:spacing w:before="600"/>
            </w:pPr>
          </w:p>
        </w:tc>
        <w:tc>
          <w:tcPr>
            <w:tcW w:type="dxa" w:w="1930"/>
            <w:shd w:val="clear" w:color="auto" w:fill="0A070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r>
              <w:t xml:space="preserve"> </w:t>
            </w:r>
          </w:p>
          <w:p>
            <w:pPr>
              <w:spacing w:before="600"/>
            </w:pPr>
          </w:p>
        </w:tc>
        <w:tc>
          <w:tcPr>
            <w:tcW w:type="dxa" w:w="1930"/>
            <w:shd w:val="clear" w:color="auto" w:fill="8D434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r>
              <w:t xml:space="preserve"> </w:t>
            </w:r>
          </w:p>
          <w:p>
            <w:pPr>
              <w:spacing w:before="600"/>
            </w:pPr>
          </w:p>
        </w:tc>
        <w:tc>
          <w:tcPr>
            <w:tcW w:type="dxa" w:w="1930"/>
            <w:shd w:val="clear" w:color="auto" w:fill="ABA79F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r>
              <w:t xml:space="preserve"> </w:t>
            </w:r>
          </w:p>
          <w:p>
            <w:pPr>
              <w:spacing w:before="600"/>
            </w:pPr>
          </w:p>
        </w:tc>
        <w:tc>
          <w:tcPr>
            <w:tcW w:type="dxa" w:w="1930"/>
            <w:shd w:val="clear" w:color="auto" w:fill="EDEBEB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r>
              <w:t xml:space="preserve"> </w:t>
            </w:r>
          </w:p>
          <w:p>
            <w:pPr>
              <w:spacing w:before="600"/>
            </w:pPr>
          </w:p>
        </w:tc>
      </w:tr>
      <w:tr>
        <w:tc>
          <w:tcPr>
            <w:tcW w:type="dxa" w:w="1930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r>
              <w:rPr>
                <w:rFonts w:ascii="Calibri" w:hAnsi="Calibri"/>
                <w:b/>
                <w:i w:val="0"/>
                <w:color w:val="0A0708"/>
                <w:sz w:val="17"/>
              </w:rPr>
              <w:t>Primary / Umber</w:t>
              <w:br/>
            </w:r>
            <w:r>
              <w:rPr>
                <w:rFonts w:ascii="Calibri" w:hAnsi="Calibri"/>
                <w:b w:val="0"/>
                <w:i w:val="0"/>
                <w:color w:val="807D77"/>
                <w:sz w:val="16"/>
              </w:rPr>
              <w:t>#473536</w:t>
            </w:r>
          </w:p>
        </w:tc>
        <w:tc>
          <w:tcPr>
            <w:tcW w:type="dxa" w:w="1930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r>
              <w:rPr>
                <w:rFonts w:ascii="Calibri" w:hAnsi="Calibri"/>
                <w:b/>
                <w:i w:val="0"/>
                <w:color w:val="0A0708"/>
                <w:sz w:val="17"/>
              </w:rPr>
              <w:t>Primary Dark / Ink</w:t>
              <w:br/>
            </w:r>
            <w:r>
              <w:rPr>
                <w:rFonts w:ascii="Calibri" w:hAnsi="Calibri"/>
                <w:b w:val="0"/>
                <w:i w:val="0"/>
                <w:color w:val="807D77"/>
                <w:sz w:val="16"/>
              </w:rPr>
              <w:t>#0A0708</w:t>
            </w:r>
          </w:p>
        </w:tc>
        <w:tc>
          <w:tcPr>
            <w:tcW w:type="dxa" w:w="1930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r>
              <w:rPr>
                <w:rFonts w:ascii="Calibri" w:hAnsi="Calibri"/>
                <w:b/>
                <w:i w:val="0"/>
                <w:color w:val="0A0708"/>
                <w:sz w:val="17"/>
              </w:rPr>
              <w:t>Accent / Brick</w:t>
              <w:br/>
            </w:r>
            <w:r>
              <w:rPr>
                <w:rFonts w:ascii="Calibri" w:hAnsi="Calibri"/>
                <w:b w:val="0"/>
                <w:i w:val="0"/>
                <w:color w:val="807D77"/>
                <w:sz w:val="16"/>
              </w:rPr>
              <w:t>#8D4343</w:t>
            </w:r>
          </w:p>
        </w:tc>
        <w:tc>
          <w:tcPr>
            <w:tcW w:type="dxa" w:w="1930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r>
              <w:rPr>
                <w:rFonts w:ascii="Calibri" w:hAnsi="Calibri"/>
                <w:b/>
                <w:i w:val="0"/>
                <w:color w:val="0A0708"/>
                <w:sz w:val="17"/>
              </w:rPr>
              <w:t>Taupe</w:t>
              <w:br/>
            </w:r>
            <w:r>
              <w:rPr>
                <w:rFonts w:ascii="Calibri" w:hAnsi="Calibri"/>
                <w:b w:val="0"/>
                <w:i w:val="0"/>
                <w:color w:val="807D77"/>
                <w:sz w:val="16"/>
              </w:rPr>
              <w:t>#ABA79F</w:t>
            </w:r>
          </w:p>
        </w:tc>
        <w:tc>
          <w:tcPr>
            <w:tcW w:type="dxa" w:w="1930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r>
              <w:rPr>
                <w:rFonts w:ascii="Calibri" w:hAnsi="Calibri"/>
                <w:b/>
                <w:i w:val="0"/>
                <w:color w:val="0A0708"/>
                <w:sz w:val="17"/>
              </w:rPr>
              <w:t>Primary Light</w:t>
              <w:br/>
            </w:r>
            <w:r>
              <w:rPr>
                <w:rFonts w:ascii="Calibri" w:hAnsi="Calibri"/>
                <w:b w:val="0"/>
                <w:i w:val="0"/>
                <w:color w:val="807D77"/>
                <w:sz w:val="16"/>
              </w:rPr>
              <w:t>#EDEBEB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7.3  Typography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Display 36/700 — page heroes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H1 28/700 — page titles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H2 22/600 — section titles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H3 18/600 — card titles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Body 16/400 — descriptions and default UI copy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Small 14/400 — meta info, helper text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Caption 12/600 uppercase — labels, eyebrows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7.4  Components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Navbar (buyer topbar) / Sidebar (vendor &amp; admin app shell)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Category chips, product card, condition/status badges, rating stars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Rotating hero banner carousel (admin-managed)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Forms/inputs, buttons (primary / secondary / ghost / danger), tables, stat cards, empty states</w:t>
      </w:r>
    </w:p>
    <w:p>
      <w:pPr>
        <w:spacing w:before="280" w:after="120"/>
      </w:pPr>
      <w:r>
        <w:rPr>
          <w:rFonts w:ascii="Calibri" w:hAnsi="Calibri"/>
          <w:b/>
          <w:i w:val="0"/>
          <w:color w:val="473536"/>
          <w:sz w:val="27"/>
        </w:rPr>
        <w:t>7.5  Layout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0A0708"/>
          <w:sz w:val="22"/>
        </w:rPr>
        <w:t>12-column responsive grid, mobile-first, max content width ~1280px.</w:t>
      </w:r>
    </w:p>
    <w:p>
      <w:r>
        <w:br w:type="page"/>
      </w:r>
    </w:p>
    <w:p>
      <w:pPr>
        <w:spacing w:before="360" w:after="200"/>
        <w:pBdr>
          <w:bottom w:val="single" w:sz="14" w:space="4" w:color="473536"/>
        </w:pBdr>
      </w:pPr>
      <w:r>
        <w:rPr>
          <w:rFonts w:ascii="Calibri" w:hAnsi="Calibri"/>
          <w:b/>
          <w:i w:val="0"/>
          <w:color w:val="0A0708"/>
          <w:sz w:val="38"/>
        </w:rPr>
        <w:t>8.  Success Metrics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Number of completed vendor applications processed end-to-end (apply → call → verify).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Number of listings created, number of orders completed.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Checkout completion rate (cart → paid order).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0A0708"/>
          <w:sz w:val="21"/>
        </w:rPr>
        <w:t>Time-to-verify for vendor applications.</w:t>
      </w:r>
    </w:p>
    <w:p>
      <w:pPr>
        <w:spacing w:before="360" w:after="200"/>
        <w:pBdr>
          <w:bottom w:val="single" w:sz="14" w:space="4" w:color="473536"/>
        </w:pBdr>
      </w:pPr>
      <w:r>
        <w:rPr>
          <w:rFonts w:ascii="Calibri" w:hAnsi="Calibri"/>
          <w:b/>
          <w:i w:val="0"/>
          <w:color w:val="0A0708"/>
          <w:sz w:val="38"/>
        </w:rPr>
        <w:t>9.  Risks &amp; Assumptions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0A0708"/>
          <w:sz w:val="21"/>
        </w:rPr>
        <w:t xml:space="preserve">Assumption:  </w:t>
      </w:r>
      <w:r>
        <w:rPr>
          <w:rFonts w:ascii="Calibri" w:hAnsi="Calibri"/>
          <w:b w:val="0"/>
          <w:i w:val="0"/>
          <w:color w:val="0A0708"/>
          <w:sz w:val="21"/>
        </w:rPr>
        <w:t>Admin verification is manual (phone call) by design — not automatable in MVP.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0A0708"/>
          <w:sz w:val="21"/>
        </w:rPr>
        <w:t xml:space="preserve">Risk:  </w:t>
      </w:r>
      <w:r>
        <w:rPr>
          <w:rFonts w:ascii="Calibri" w:hAnsi="Calibri"/>
          <w:b w:val="0"/>
          <w:i w:val="0"/>
          <w:color w:val="0A0708"/>
          <w:sz w:val="21"/>
        </w:rPr>
        <w:t>Mixing Prisma with Supabase Row-Level Security can get complex fast — mitigated by keeping all writes behind server-side role checks in Next.js instead of relying on RLS as the primary gate.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0A0708"/>
          <w:sz w:val="21"/>
        </w:rPr>
        <w:t xml:space="preserve">Risk:  </w:t>
      </w:r>
      <w:r>
        <w:rPr>
          <w:rFonts w:ascii="Calibri" w:hAnsi="Calibri"/>
          <w:b w:val="0"/>
          <w:i w:val="0"/>
          <w:color w:val="0A0708"/>
          <w:sz w:val="21"/>
        </w:rPr>
        <w:t>Payment gateway (eSewa/Khalti) sandbox access may be slow to obtain — build COD first, layer in digital payment behind a feature flag.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0A0708"/>
          <w:sz w:val="21"/>
        </w:rPr>
        <w:t xml:space="preserve">Assumption:  </w:t>
      </w:r>
      <w:r>
        <w:rPr>
          <w:rFonts w:ascii="Calibri" w:hAnsi="Calibri"/>
          <w:b w:val="0"/>
          <w:i w:val="0"/>
          <w:color w:val="0A0708"/>
          <w:sz w:val="21"/>
        </w:rPr>
        <w:t>Single shared national currency (NPR) and domestic shipping only for MVP.</w:t>
      </w:r>
    </w:p>
    <w:p>
      <w:pPr>
        <w:spacing w:before="360" w:after="200"/>
        <w:pBdr>
          <w:bottom w:val="single" w:sz="14" w:space="4" w:color="473536"/>
        </w:pBdr>
      </w:pPr>
      <w:r>
        <w:rPr>
          <w:rFonts w:ascii="Calibri" w:hAnsi="Calibri"/>
          <w:b/>
          <w:i w:val="0"/>
          <w:color w:val="0A0708"/>
          <w:sz w:val="38"/>
        </w:rPr>
        <w:t>10.  Milestones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0A0708"/>
          <w:sz w:val="22"/>
        </w:rPr>
        <w:t>The Week 2 COCOMO estimate (~32.6 person-months, ~9.4 months, 3–4 devs) reflects a commercial build. For the course project, scope is reduced to an MVP achievable by a 3–4 person student team in an academic term — see IMPLEMENTATION_PLAN.md §6 for the condensed phase plan (Setup → Auth &amp; Roles → Catalog → Vendor Application → Admin Review → Vendor Dashboard → Cart/Checkout → Payments → Reviews → Moderation, Banners &amp; Analytics → Polish/QA).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DEBEB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b/>
                <w:i w:val="0"/>
                <w:color w:val="0A0708"/>
                <w:sz w:val="20"/>
              </w:rPr>
              <w:t xml:space="preserve">See also:  </w:t>
            </w:r>
            <w:r>
              <w:rPr>
                <w:rFonts w:ascii="Calibri" w:hAnsi="Calibri"/>
                <w:b w:val="0"/>
                <w:i w:val="0"/>
                <w:color w:val="0A0708"/>
                <w:sz w:val="20"/>
              </w:rPr>
              <w:t xml:space="preserve"> PRD.md and IMPLEMENTATION_PLAN.md in the project repository for the living, version-controlled source of this document and the full Prisma schema.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7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