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A0" w:rsidRPr="00AD25A0" w:rsidRDefault="00AD25A0" w:rsidP="00AD25A0">
      <w:pPr>
        <w:pStyle w:val="1"/>
        <w:ind w:left="240" w:right="240" w:firstLine="880"/>
        <w:rPr>
          <w:shd w:val="clear" w:color="auto" w:fill="auto"/>
        </w:rPr>
      </w:pPr>
      <w:r w:rsidRPr="00AD25A0">
        <w:rPr>
          <w:rFonts w:hint="eastAsia"/>
          <w:shd w:val="clear" w:color="auto" w:fill="auto"/>
        </w:rPr>
        <w:t>分析</w:t>
      </w:r>
      <w:r w:rsidRPr="00AD25A0">
        <w:rPr>
          <w:shd w:val="clear" w:color="auto" w:fill="auto"/>
        </w:rPr>
        <w:t>bootloader</w:t>
      </w:r>
      <w:r w:rsidRPr="00AD25A0">
        <w:rPr>
          <w:shd w:val="clear" w:color="auto" w:fill="auto"/>
        </w:rPr>
        <w:t>进入保护模式的过程。</w:t>
      </w:r>
    </w:p>
    <w:p w:rsidR="00AD25A0" w:rsidRPr="00AD25A0" w:rsidRDefault="00AD25A0" w:rsidP="00AD25A0">
      <w:pPr>
        <w:pStyle w:val="2"/>
        <w:ind w:left="240" w:right="240" w:firstLine="640"/>
        <w:rPr>
          <w:shd w:val="clear" w:color="auto" w:fill="auto"/>
        </w:rPr>
      </w:pPr>
      <w:r w:rsidRPr="00AD25A0">
        <w:rPr>
          <w:shd w:val="clear" w:color="auto" w:fill="auto"/>
        </w:rPr>
        <w:t>1.</w:t>
      </w:r>
      <w:r w:rsidRPr="00AD25A0">
        <w:rPr>
          <w:shd w:val="clear" w:color="auto" w:fill="auto"/>
        </w:rPr>
        <w:tab/>
        <w:t>基本知识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 w:hint="eastAsia"/>
          <w:shd w:val="clear" w:color="auto" w:fill="auto"/>
        </w:rPr>
        <w:t>在区别</w:t>
      </w:r>
      <w:r w:rsidRPr="00AD25A0">
        <w:rPr>
          <w:rFonts w:ascii="等线" w:eastAsia="等线" w:hAnsi="等线" w:cs="Times New Roman"/>
          <w:shd w:val="clear" w:color="auto" w:fill="auto"/>
        </w:rPr>
        <w:t>I/O空间和内存空间的进程的I/O空间写入数据</w:t>
      </w:r>
    </w:p>
    <w:p w:rsidR="00AD25A0" w:rsidRPr="00AD25A0" w:rsidRDefault="00372262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o</w:t>
      </w:r>
      <w:r w:rsidR="00AD25A0" w:rsidRPr="00AD25A0">
        <w:rPr>
          <w:rFonts w:ascii="等线" w:eastAsia="等线" w:hAnsi="等线" w:cs="Times New Roman"/>
          <w:shd w:val="clear" w:color="auto" w:fill="auto"/>
        </w:rPr>
        <w:t xml:space="preserve">utb() </w:t>
      </w:r>
      <w:r w:rsidR="00AD25A0">
        <w:rPr>
          <w:rFonts w:ascii="等线" w:eastAsia="等线" w:hAnsi="等线" w:cs="Times New Roman"/>
          <w:shd w:val="clear" w:color="auto" w:fill="auto"/>
        </w:rPr>
        <w:t xml:space="preserve">  </w:t>
      </w:r>
      <w:r w:rsidR="00AD25A0" w:rsidRPr="00AD25A0">
        <w:rPr>
          <w:rFonts w:ascii="等线" w:eastAsia="等线" w:hAnsi="等线" w:cs="Times New Roman"/>
          <w:shd w:val="clear" w:color="auto" w:fill="auto"/>
        </w:rPr>
        <w:t>I/O上写入8位数据（1字节）；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outw()</w:t>
      </w:r>
      <w:r>
        <w:rPr>
          <w:rFonts w:ascii="等线" w:eastAsia="等线" w:hAnsi="等线" w:cs="Times New Roman"/>
          <w:shd w:val="clear" w:color="auto" w:fill="auto"/>
        </w:rPr>
        <w:t xml:space="preserve">  </w:t>
      </w:r>
      <w:r w:rsidRPr="00AD25A0">
        <w:rPr>
          <w:rFonts w:ascii="等线" w:eastAsia="等线" w:hAnsi="等线" w:cs="Times New Roman"/>
          <w:shd w:val="clear" w:color="auto" w:fill="auto"/>
        </w:rPr>
        <w:t xml:space="preserve"> I/O上写入16位数据（1字节）；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outl()</w:t>
      </w:r>
      <w:r>
        <w:rPr>
          <w:rFonts w:ascii="等线" w:eastAsia="等线" w:hAnsi="等线" w:cs="Times New Roman"/>
          <w:shd w:val="clear" w:color="auto" w:fill="auto"/>
        </w:rPr>
        <w:t xml:space="preserve">    </w:t>
      </w:r>
      <w:r w:rsidRPr="00AD25A0">
        <w:rPr>
          <w:rFonts w:ascii="等线" w:eastAsia="等线" w:hAnsi="等线" w:cs="Times New Roman"/>
          <w:shd w:val="clear" w:color="auto" w:fill="auto"/>
        </w:rPr>
        <w:t>I/O上写入32位数据（1字节）；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inb()</w:t>
      </w:r>
      <w:r>
        <w:rPr>
          <w:rFonts w:ascii="等线" w:eastAsia="等线" w:hAnsi="等线" w:cs="Times New Roman"/>
          <w:shd w:val="clear" w:color="auto" w:fill="auto"/>
        </w:rPr>
        <w:t xml:space="preserve">     </w:t>
      </w:r>
      <w:r w:rsidRPr="00AD25A0">
        <w:rPr>
          <w:rFonts w:ascii="等线" w:eastAsia="等线" w:hAnsi="等线" w:cs="Times New Roman"/>
          <w:shd w:val="clear" w:color="auto" w:fill="auto"/>
        </w:rPr>
        <w:t>I/O</w:t>
      </w:r>
      <w:r w:rsidR="00372262">
        <w:rPr>
          <w:rFonts w:ascii="等线" w:eastAsia="等线" w:hAnsi="等线" w:cs="Times New Roman"/>
          <w:shd w:val="clear" w:color="auto" w:fill="auto"/>
        </w:rPr>
        <w:t>上</w:t>
      </w:r>
      <w:r w:rsidR="00372262">
        <w:rPr>
          <w:rFonts w:ascii="等线" w:eastAsia="等线" w:hAnsi="等线" w:cs="Times New Roman" w:hint="eastAsia"/>
          <w:shd w:val="clear" w:color="auto" w:fill="auto"/>
        </w:rPr>
        <w:t>读出</w:t>
      </w:r>
      <w:r w:rsidRPr="00AD25A0">
        <w:rPr>
          <w:rFonts w:ascii="等线" w:eastAsia="等线" w:hAnsi="等线" w:cs="Times New Roman"/>
          <w:shd w:val="clear" w:color="auto" w:fill="auto"/>
        </w:rPr>
        <w:t>8位数据（1字节）；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inw()</w:t>
      </w:r>
      <w:r>
        <w:rPr>
          <w:rFonts w:ascii="等线" w:eastAsia="等线" w:hAnsi="等线" w:cs="Times New Roman"/>
          <w:shd w:val="clear" w:color="auto" w:fill="auto"/>
        </w:rPr>
        <w:t xml:space="preserve">     </w:t>
      </w:r>
      <w:r w:rsidRPr="00AD25A0">
        <w:rPr>
          <w:rFonts w:ascii="等线" w:eastAsia="等线" w:hAnsi="等线" w:cs="Times New Roman"/>
          <w:shd w:val="clear" w:color="auto" w:fill="auto"/>
        </w:rPr>
        <w:t>I/O</w:t>
      </w:r>
      <w:r w:rsidR="00372262">
        <w:rPr>
          <w:rFonts w:ascii="等线" w:eastAsia="等线" w:hAnsi="等线" w:cs="Times New Roman"/>
          <w:shd w:val="clear" w:color="auto" w:fill="auto"/>
        </w:rPr>
        <w:t>上</w:t>
      </w:r>
      <w:r w:rsidR="00372262">
        <w:rPr>
          <w:rFonts w:ascii="等线" w:eastAsia="等线" w:hAnsi="等线" w:cs="Times New Roman" w:hint="eastAsia"/>
          <w:shd w:val="clear" w:color="auto" w:fill="auto"/>
        </w:rPr>
        <w:t>读出</w:t>
      </w:r>
      <w:r w:rsidRPr="00AD25A0">
        <w:rPr>
          <w:rFonts w:ascii="等线" w:eastAsia="等线" w:hAnsi="等线" w:cs="Times New Roman"/>
          <w:shd w:val="clear" w:color="auto" w:fill="auto"/>
        </w:rPr>
        <w:t>16位数据（1字节）</w:t>
      </w:r>
    </w:p>
    <w:p w:rsid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 w:rsidRPr="00AD25A0">
        <w:rPr>
          <w:rFonts w:ascii="等线" w:eastAsia="等线" w:hAnsi="等线" w:cs="Times New Roman"/>
          <w:shd w:val="clear" w:color="auto" w:fill="auto"/>
        </w:rPr>
        <w:t>intl()</w:t>
      </w:r>
      <w:r>
        <w:rPr>
          <w:rFonts w:ascii="等线" w:eastAsia="等线" w:hAnsi="等线" w:cs="Times New Roman"/>
          <w:shd w:val="clear" w:color="auto" w:fill="auto"/>
        </w:rPr>
        <w:t xml:space="preserve">     </w:t>
      </w:r>
      <w:r w:rsidRPr="00AD25A0">
        <w:rPr>
          <w:rFonts w:ascii="等线" w:eastAsia="等线" w:hAnsi="等线" w:cs="Times New Roman"/>
          <w:shd w:val="clear" w:color="auto" w:fill="auto"/>
        </w:rPr>
        <w:t>I/O</w:t>
      </w:r>
      <w:r w:rsidR="00372262">
        <w:rPr>
          <w:rFonts w:ascii="等线" w:eastAsia="等线" w:hAnsi="等线" w:cs="Times New Roman"/>
          <w:shd w:val="clear" w:color="auto" w:fill="auto"/>
        </w:rPr>
        <w:t>上</w:t>
      </w:r>
      <w:r w:rsidR="00372262">
        <w:rPr>
          <w:rFonts w:ascii="等线" w:eastAsia="等线" w:hAnsi="等线" w:cs="Times New Roman" w:hint="eastAsia"/>
          <w:shd w:val="clear" w:color="auto" w:fill="auto"/>
        </w:rPr>
        <w:t>读出</w:t>
      </w:r>
      <w:r w:rsidRPr="00AD25A0">
        <w:rPr>
          <w:rFonts w:ascii="等线" w:eastAsia="等线" w:hAnsi="等线" w:cs="Times New Roman"/>
          <w:shd w:val="clear" w:color="auto" w:fill="auto"/>
        </w:rPr>
        <w:t>32位数据（1字节）；</w:t>
      </w:r>
    </w:p>
    <w:p w:rsidR="00F7679A" w:rsidRDefault="00F7679A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movb    传送8位</w:t>
      </w:r>
    </w:p>
    <w:p w:rsidR="00F7679A" w:rsidRDefault="00F7679A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movw    传送16位</w:t>
      </w:r>
    </w:p>
    <w:p w:rsidR="00F7679A" w:rsidRPr="00AD25A0" w:rsidRDefault="00F7679A" w:rsidP="00AD25A0">
      <w:pPr>
        <w:ind w:left="240" w:right="240" w:firstLine="480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mov</w:t>
      </w:r>
      <w:r>
        <w:rPr>
          <w:rFonts w:ascii="等线" w:eastAsia="等线" w:hAnsi="等线" w:cs="Times New Roman"/>
          <w:shd w:val="clear" w:color="auto" w:fill="auto"/>
        </w:rPr>
        <w:t xml:space="preserve">l     </w:t>
      </w:r>
      <w:r>
        <w:rPr>
          <w:rFonts w:ascii="等线" w:eastAsia="等线" w:hAnsi="等线" w:cs="Times New Roman" w:hint="eastAsia"/>
          <w:shd w:val="clear" w:color="auto" w:fill="auto"/>
        </w:rPr>
        <w:t>传送32位</w:t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/>
          <w:shd w:val="clear" w:color="auto" w:fill="auto"/>
        </w:rPr>
      </w:pPr>
      <w:r>
        <w:rPr>
          <w:noProof/>
        </w:rPr>
        <w:drawing>
          <wp:inline distT="0" distB="0" distL="0" distR="0" wp14:anchorId="221A9984" wp14:editId="22251252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A0" w:rsidRPr="00AD25A0" w:rsidRDefault="00AD25A0" w:rsidP="00AD25A0">
      <w:pPr>
        <w:ind w:left="240" w:right="240" w:firstLine="480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Arial" w:hAnsi="Arial" w:cs="Arial"/>
          <w:color w:val="4F4F4F"/>
          <w:shd w:val="clear" w:color="auto" w:fill="FFFFFF"/>
        </w:rPr>
        <w:t>in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out</w:t>
      </w:r>
      <w:r>
        <w:rPr>
          <w:rFonts w:ascii="Arial" w:hAnsi="Arial" w:cs="Arial"/>
          <w:color w:val="4F4F4F"/>
          <w:shd w:val="clear" w:color="auto" w:fill="FFFFFF"/>
        </w:rPr>
        <w:t>都是对</w:t>
      </w:r>
      <w:r>
        <w:rPr>
          <w:rFonts w:ascii="Arial" w:hAnsi="Arial" w:cs="Arial"/>
          <w:color w:val="4F4F4F"/>
          <w:shd w:val="clear" w:color="auto" w:fill="FFFFFF"/>
        </w:rPr>
        <w:t>I/O</w:t>
      </w:r>
      <w:r>
        <w:rPr>
          <w:rFonts w:ascii="Arial" w:hAnsi="Arial" w:cs="Arial"/>
          <w:color w:val="4F4F4F"/>
          <w:shd w:val="clear" w:color="auto" w:fill="FFFFFF"/>
        </w:rPr>
        <w:t>端口进行操作。</w:t>
      </w:r>
      <w:r>
        <w:rPr>
          <w:rFonts w:ascii="Arial" w:hAnsi="Arial" w:cs="Arial"/>
          <w:color w:val="4F4F4F"/>
          <w:shd w:val="clear" w:color="auto" w:fill="FFFFFF"/>
        </w:rPr>
        <w:t>ioreadb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iowriteb</w:t>
      </w:r>
      <w:r>
        <w:rPr>
          <w:rFonts w:ascii="Arial" w:hAnsi="Arial" w:cs="Arial"/>
          <w:color w:val="4F4F4F"/>
          <w:shd w:val="clear" w:color="auto" w:fill="FFFFFF"/>
        </w:rPr>
        <w:t>等是对</w:t>
      </w:r>
      <w:r>
        <w:rPr>
          <w:rFonts w:ascii="Arial" w:hAnsi="Arial" w:cs="Arial"/>
          <w:color w:val="4F4F4F"/>
          <w:shd w:val="clear" w:color="auto" w:fill="FFFFFF"/>
        </w:rPr>
        <w:t>I/O</w:t>
      </w:r>
      <w:r>
        <w:rPr>
          <w:rFonts w:ascii="Arial" w:hAnsi="Arial" w:cs="Arial"/>
          <w:color w:val="4F4F4F"/>
          <w:shd w:val="clear" w:color="auto" w:fill="FFFFFF"/>
        </w:rPr>
        <w:t>内存操作。</w:t>
      </w:r>
    </w:p>
    <w:p w:rsidR="00AD25A0" w:rsidRDefault="00AD25A0" w:rsidP="00AD25A0">
      <w:pPr>
        <w:pStyle w:val="2"/>
        <w:ind w:left="240" w:right="240" w:firstLine="640"/>
        <w:rPr>
          <w:shd w:val="clear" w:color="auto" w:fill="auto"/>
        </w:rPr>
      </w:pPr>
      <w:r>
        <w:rPr>
          <w:rFonts w:hint="eastAsia"/>
          <w:shd w:val="clear" w:color="auto" w:fill="auto"/>
        </w:rPr>
        <w:lastRenderedPageBreak/>
        <w:t>2、</w:t>
      </w:r>
      <w:r w:rsidRPr="00AD25A0">
        <w:rPr>
          <w:rFonts w:hint="eastAsia"/>
          <w:shd w:val="clear" w:color="auto" w:fill="auto"/>
        </w:rPr>
        <w:t>为何开启</w:t>
      </w:r>
      <w:r w:rsidRPr="00AD25A0">
        <w:rPr>
          <w:shd w:val="clear" w:color="auto" w:fill="auto"/>
        </w:rPr>
        <w:t>A20以及如何开启A20</w:t>
      </w:r>
    </w:p>
    <w:p w:rsidR="00372262" w:rsidRDefault="00AD25A0" w:rsidP="00372262">
      <w:pPr>
        <w:ind w:leftChars="41" w:left="98" w:right="240" w:firstLineChars="83" w:firstLine="199"/>
        <w:rPr>
          <w:rFonts w:ascii="等线" w:eastAsia="等线" w:hAnsi="等线" w:cs="Times New Roman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为了将1M（20位）的寻址空间拓展到4</w:t>
      </w:r>
      <w:r>
        <w:rPr>
          <w:rFonts w:ascii="等线" w:eastAsia="等线" w:hAnsi="等线" w:cs="Times New Roman"/>
          <w:shd w:val="clear" w:color="auto" w:fill="auto"/>
        </w:rPr>
        <w:t>G</w:t>
      </w:r>
      <w:r w:rsidR="00372262">
        <w:rPr>
          <w:rFonts w:ascii="等线" w:eastAsia="等线" w:hAnsi="等线" w:cs="Times New Roman" w:hint="eastAsia"/>
          <w:shd w:val="clear" w:color="auto" w:fill="auto"/>
        </w:rPr>
        <w:t>（32位）</w:t>
      </w:r>
      <w:r>
        <w:rPr>
          <w:rFonts w:ascii="等线" w:eastAsia="等线" w:hAnsi="等线" w:cs="Times New Roman" w:hint="eastAsia"/>
          <w:shd w:val="clear" w:color="auto" w:fill="auto"/>
        </w:rPr>
        <w:t>的寻址空间。</w:t>
      </w:r>
      <w:r w:rsidR="00372262">
        <w:rPr>
          <w:rFonts w:ascii="等线" w:eastAsia="等线" w:hAnsi="等线" w:cs="Times New Roman" w:hint="eastAsia"/>
          <w:shd w:val="clear" w:color="auto" w:fill="auto"/>
        </w:rPr>
        <w:t>从而得进行相应处理。总共包括开启A20，建立GDT、将CR0的bit0位置成1。其中在开启A20之前，BIOS需要关中断、清除方向标志、将AX、</w:t>
      </w:r>
      <w:r w:rsidR="00372262">
        <w:rPr>
          <w:rFonts w:ascii="等线" w:eastAsia="等线" w:hAnsi="等线" w:cs="Times New Roman"/>
          <w:shd w:val="clear" w:color="auto" w:fill="auto"/>
        </w:rPr>
        <w:t>DS</w:t>
      </w:r>
      <w:r w:rsidR="00372262">
        <w:rPr>
          <w:rFonts w:ascii="等线" w:eastAsia="等线" w:hAnsi="等线" w:cs="Times New Roman" w:hint="eastAsia"/>
          <w:shd w:val="clear" w:color="auto" w:fill="auto"/>
        </w:rPr>
        <w:t>、ES、SS置0。</w:t>
      </w:r>
    </w:p>
    <w:p w:rsidR="00F7679A" w:rsidRDefault="00F7679A" w:rsidP="00372262">
      <w:pPr>
        <w:ind w:leftChars="41" w:left="98" w:right="240" w:firstLineChars="83" w:firstLine="199"/>
        <w:rPr>
          <w:rFonts w:ascii="等线" w:eastAsia="等线" w:hAnsi="等线" w:cs="Times New Roman"/>
          <w:shd w:val="clear" w:color="auto" w:fill="auto"/>
        </w:rPr>
      </w:pPr>
      <w:r>
        <w:rPr>
          <w:noProof/>
        </w:rPr>
        <w:drawing>
          <wp:inline distT="0" distB="0" distL="0" distR="0" wp14:anchorId="054F179E" wp14:editId="1068E46C">
            <wp:extent cx="4685714" cy="4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A" w:rsidRDefault="00F7679A" w:rsidP="00372262">
      <w:pPr>
        <w:ind w:leftChars="41" w:left="98" w:right="240" w:firstLineChars="83" w:firstLine="199"/>
        <w:rPr>
          <w:rFonts w:ascii="等线" w:eastAsia="等线" w:hAnsi="等线" w:cs="Times New Roman"/>
          <w:shd w:val="clear" w:color="auto" w:fill="auto"/>
        </w:rPr>
      </w:pPr>
      <w:r>
        <w:rPr>
          <w:noProof/>
        </w:rPr>
        <w:drawing>
          <wp:inline distT="0" distB="0" distL="0" distR="0" wp14:anchorId="6DA7A5A2" wp14:editId="7473726C">
            <wp:extent cx="4638095" cy="5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A" w:rsidRPr="00F7679A" w:rsidRDefault="00F7679A" w:rsidP="00F7679A">
      <w:pPr>
        <w:ind w:leftChars="41" w:left="98" w:right="240" w:firstLineChars="83" w:firstLine="199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等线" w:eastAsia="等线" w:hAnsi="等线" w:cs="Times New Roman" w:hint="eastAsia"/>
          <w:shd w:val="clear" w:color="auto" w:fill="auto"/>
        </w:rPr>
        <w:t>开启A20的两个关键端口port</w:t>
      </w:r>
      <w:r>
        <w:rPr>
          <w:rFonts w:ascii="等线" w:eastAsia="等线" w:hAnsi="等线" w:cs="Times New Roman"/>
          <w:shd w:val="clear" w:color="auto" w:fill="auto"/>
        </w:rPr>
        <w:t xml:space="preserve"> 0x64</w:t>
      </w:r>
      <w:r>
        <w:rPr>
          <w:rFonts w:ascii="等线" w:eastAsia="等线" w:hAnsi="等线" w:cs="Times New Roman" w:hint="eastAsia"/>
          <w:shd w:val="clear" w:color="auto" w:fill="auto"/>
        </w:rPr>
        <w:t>、port 0x60.</w:t>
      </w:r>
    </w:p>
    <w:p w:rsidR="00AD25A0" w:rsidRDefault="00AD25A0" w:rsidP="00AD25A0">
      <w:pPr>
        <w:pStyle w:val="2"/>
        <w:ind w:left="240" w:right="240" w:firstLine="640"/>
        <w:rPr>
          <w:shd w:val="clear" w:color="auto" w:fill="auto"/>
        </w:rPr>
      </w:pPr>
      <w:r>
        <w:rPr>
          <w:rFonts w:hint="eastAsia"/>
          <w:shd w:val="clear" w:color="auto" w:fill="auto"/>
        </w:rPr>
        <w:t>3、</w:t>
      </w:r>
      <w:r w:rsidRPr="00AD25A0">
        <w:rPr>
          <w:rFonts w:hint="eastAsia"/>
          <w:shd w:val="clear" w:color="auto" w:fill="auto"/>
        </w:rPr>
        <w:t>如何初始化</w:t>
      </w:r>
      <w:r w:rsidRPr="00AD25A0">
        <w:rPr>
          <w:shd w:val="clear" w:color="auto" w:fill="auto"/>
        </w:rPr>
        <w:t>GDT表</w:t>
      </w:r>
    </w:p>
    <w:p w:rsidR="00F7679A" w:rsidRPr="00F7679A" w:rsidRDefault="00F7679A" w:rsidP="00F7679A">
      <w:pPr>
        <w:ind w:left="240" w:right="240" w:firstLine="480"/>
        <w:rPr>
          <w:rFonts w:hint="eastAsia"/>
        </w:rPr>
      </w:pPr>
    </w:p>
    <w:p w:rsidR="00412202" w:rsidRDefault="00AD25A0" w:rsidP="00AD25A0">
      <w:pPr>
        <w:pStyle w:val="2"/>
        <w:ind w:left="240" w:right="240" w:firstLine="640"/>
        <w:rPr>
          <w:shd w:val="clear" w:color="auto" w:fill="auto"/>
        </w:rPr>
      </w:pPr>
      <w:r>
        <w:rPr>
          <w:rFonts w:hint="eastAsia"/>
          <w:shd w:val="clear" w:color="auto" w:fill="auto"/>
        </w:rPr>
        <w:t>4、</w:t>
      </w:r>
      <w:r w:rsidRPr="00AD25A0">
        <w:rPr>
          <w:rFonts w:hint="eastAsia"/>
          <w:shd w:val="clear" w:color="auto" w:fill="auto"/>
        </w:rPr>
        <w:t>如何使能和进入保护模式</w:t>
      </w:r>
    </w:p>
    <w:p w:rsidR="00EE6B29" w:rsidRDefault="00EE6B29" w:rsidP="00EE6B29">
      <w:pPr>
        <w:ind w:left="240" w:right="240" w:firstLine="480"/>
      </w:pPr>
      <w:r>
        <w:rPr>
          <w:noProof/>
        </w:rPr>
        <w:drawing>
          <wp:inline distT="0" distB="0" distL="0" distR="0" wp14:anchorId="579C427B" wp14:editId="20AF56E8">
            <wp:extent cx="5047619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D2" w:rsidRPr="00AD25A0" w:rsidRDefault="00EE6B29" w:rsidP="001901D2">
      <w:pPr>
        <w:ind w:left="240" w:right="240" w:firstLine="480"/>
        <w:rPr>
          <w:rFonts w:ascii="等线" w:eastAsia="等线" w:hAnsi="等线" w:cs="Times New Roman" w:hint="eastAsia"/>
          <w:shd w:val="clear" w:color="auto" w:fill="auto"/>
        </w:rPr>
      </w:pPr>
      <w:r>
        <w:rPr>
          <w:rFonts w:ascii="等线" w:eastAsia="等线" w:hAnsi="等线" w:cs="Times New Roman"/>
          <w:shd w:val="clear" w:color="auto" w:fill="auto"/>
        </w:rPr>
        <w:t>L</w:t>
      </w:r>
      <w:r>
        <w:rPr>
          <w:rFonts w:ascii="等线" w:eastAsia="等线" w:hAnsi="等线" w:cs="Times New Roman" w:hint="eastAsia"/>
          <w:shd w:val="clear" w:color="auto" w:fill="auto"/>
        </w:rPr>
        <w:t>gdt</w:t>
      </w:r>
      <w:r>
        <w:rPr>
          <w:rFonts w:ascii="等线" w:eastAsia="等线" w:hAnsi="等线" w:cs="Times New Roman"/>
          <w:shd w:val="clear" w:color="auto" w:fill="auto"/>
        </w:rPr>
        <w:t xml:space="preserve"> gdtdesc </w:t>
      </w:r>
      <w:r>
        <w:rPr>
          <w:rFonts w:ascii="等线" w:eastAsia="等线" w:hAnsi="等线" w:cs="Times New Roman" w:hint="eastAsia"/>
          <w:shd w:val="clear" w:color="auto" w:fill="auto"/>
        </w:rPr>
        <w:t>将GDT表的首地址加载到GDTR,剩下三个指令是将CRO寄存器的最低位置</w:t>
      </w:r>
      <w:proofErr w:type="gramStart"/>
      <w:r>
        <w:rPr>
          <w:rFonts w:ascii="等线" w:eastAsia="等线" w:hAnsi="等线" w:cs="Times New Roman" w:hint="eastAsia"/>
          <w:shd w:val="clear" w:color="auto" w:fill="auto"/>
        </w:rPr>
        <w:t>一</w:t>
      </w:r>
      <w:proofErr w:type="gramEnd"/>
      <w:r>
        <w:rPr>
          <w:rFonts w:ascii="等线" w:eastAsia="等线" w:hAnsi="等线" w:cs="Times New Roman" w:hint="eastAsia"/>
          <w:shd w:val="clear" w:color="auto" w:fill="auto"/>
        </w:rPr>
        <w:t>，这标志着系统进入保护模式。跳转指令实现的是跳转到下一个指令的</w:t>
      </w:r>
      <w:r w:rsidR="001901D2">
        <w:rPr>
          <w:rFonts w:ascii="等线" w:eastAsia="等线" w:hAnsi="等线" w:cs="Times New Roman" w:hint="eastAsia"/>
          <w:shd w:val="clear" w:color="auto" w:fill="auto"/>
        </w:rPr>
        <w:t>位置，其中$PROT_MODE_CSEG代表的是段选择子，也即段的基地址。</w:t>
      </w:r>
      <w:bookmarkStart w:id="0" w:name="_GoBack"/>
      <w:bookmarkEnd w:id="0"/>
    </w:p>
    <w:p w:rsidR="00EE6B29" w:rsidRPr="00EE6B29" w:rsidRDefault="00EE6B29" w:rsidP="00EE6B29">
      <w:pPr>
        <w:ind w:left="240" w:right="240" w:firstLine="480"/>
        <w:rPr>
          <w:rFonts w:hint="eastAsia"/>
        </w:rPr>
      </w:pPr>
    </w:p>
    <w:sectPr w:rsidR="00EE6B29" w:rsidRPr="00EE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A0"/>
    <w:rsid w:val="001901D2"/>
    <w:rsid w:val="00372262"/>
    <w:rsid w:val="00412202"/>
    <w:rsid w:val="00AD25A0"/>
    <w:rsid w:val="00C111F9"/>
    <w:rsid w:val="00EE6B29"/>
    <w:rsid w:val="00F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C660"/>
  <w15:chartTrackingRefBased/>
  <w15:docId w15:val="{A727AC98-B7F2-4DC0-8C61-01B3E68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262"/>
    <w:pPr>
      <w:widowControl w:val="0"/>
      <w:ind w:leftChars="100" w:left="100" w:rightChars="100" w:right="100" w:firstLineChars="200" w:firstLine="200"/>
    </w:pPr>
    <w:rPr>
      <w:rFonts w:ascii="Times New Roman" w:hAnsi="Times New Roman"/>
      <w:sz w:val="24"/>
      <w:shd w:val="clear" w:color="auto" w:fill="F6F8FA"/>
    </w:rPr>
  </w:style>
  <w:style w:type="paragraph" w:styleId="1">
    <w:name w:val="heading 1"/>
    <w:basedOn w:val="a"/>
    <w:next w:val="a"/>
    <w:link w:val="10"/>
    <w:uiPriority w:val="9"/>
    <w:qFormat/>
    <w:rsid w:val="00AD2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5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5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hujie</dc:creator>
  <cp:keywords/>
  <dc:description/>
  <cp:lastModifiedBy>Mr hujie</cp:lastModifiedBy>
  <cp:revision>1</cp:revision>
  <dcterms:created xsi:type="dcterms:W3CDTF">2018-09-04T08:22:00Z</dcterms:created>
  <dcterms:modified xsi:type="dcterms:W3CDTF">2018-09-04T09:11:00Z</dcterms:modified>
</cp:coreProperties>
</file>