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372"/>
        <w:tblLook w:firstRow="1" w:lastRow="0" w:firstColumn="0" w:lastColumn="0" w:noHBand="0" w:noVBand="1"/>
      </w:tblPr>
      <w:tblGrid>
        <w:gridCol w:w="2355"/>
        <w:gridCol w:w="3290"/>
        <w:gridCol w:w="3126"/>
        <w:gridCol w:w="1451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Spearman's Rank Correlation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Colony Size – Lesion Area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Colony Size – Lesion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Lesion Area – Lesion Count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0.670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2020-08-10T13:52:34Z</dcterms:modified>
  <cp:category/>
</cp:coreProperties>
</file>