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1372"/>
        <w:tblLook w:firstRow="1" w:lastRow="0" w:firstColumn="0" w:lastColumn="0" w:noHBand="0" w:noVBand="1"/>
      </w:tblPr>
      <w:tblGrid>
        <w:gridCol w:w="2355"/>
        <w:gridCol w:w="3290"/>
        <w:gridCol w:w="3126"/>
        <w:gridCol w:w="1451"/>
        <w:gridCol w:w="1151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Area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Colony Size – Lesion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Lesion Area – Lesion Count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0.670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&lt; 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2020-09-10T11:31:02Z</dcterms:modified>
  <cp:category/>
</cp:coreProperties>
</file>