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6858"/>
        <w:tblLook w:firstRow="1" w:lastRow="0" w:firstColumn="0" w:lastColumn="0" w:noHBand="0" w:noVBand="1"/>
      </w:tblPr>
      <w:tblGrid>
        <w:gridCol w:w="2441"/>
        <w:gridCol w:w="1597"/>
        <w:gridCol w:w="1670"/>
        <w:gridCol w:w="1151"/>
      </w:tblGrid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Comparison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 Statistic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  <w:color w:val="111111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-value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Total Colony Size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48.55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7.59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9.01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 – 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0.026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T3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Healthy Tissue Area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0.026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7.59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9.01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 – 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T3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Disease Lesion Area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14.02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0.003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7.59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9.01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 – 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0.012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T3 – T4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1.42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2020-06-10T11:10:32Z</dcterms:modified>
  <cp:category/>
</cp:coreProperties>
</file>