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6"/>
        <w:gridCol w:w="2574"/>
        <w:gridCol w:w="655"/>
        <w:gridCol w:w="1364"/>
        <w:gridCol w:w="1132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86.564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Class:Time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12.482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Class:Treatment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Time:Treatment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Class:Time:Treatment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2022-04-15T10:31:10Z</dcterms:modified>
  <cp:category/>
</cp:coreProperties>
</file>