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Software Requirements Specification (SRS)</w:t>
      </w:r>
    </w:p>
    <w:p>
      <w:pPr>
        <w:pStyle w:val="Subtitle"/>
      </w:pPr>
      <w:r>
        <w:t xml:space="preserve">Invoice Management Module - Iconic Hishab Accounting Software</w:t>
      </w:r>
    </w:p>
    <w:p>
      <w:r>
        <w:t xml:space="preserve">Prepared for: Iconic Hishab Accounting Software</w:t>
      </w:r>
      <w:r>
        <w:br/>
      </w:r>
      <w:r>
        <w:t xml:space="preserve">Prepared date: 14-Sep-2026</w:t>
      </w:r>
      <w:r>
        <w:br/>
      </w:r>
      <w:r>
        <w:t xml:space="preserve">Document type: Functional and non-functional requirements specification</w:t>
      </w:r>
      <w:r>
        <w:br/>
      </w:r>
      <w:r>
        <w:t xml:space="preserve">Version: 1.0</w:t>
      </w:r>
    </w:p>
    <w:p>
      <w:pPr>
        <w:pStyle w:val="Heading1"/>
      </w:pPr>
      <w:r>
        <w:t xml:space="preserve">1. Purpose</w:t>
      </w:r>
    </w:p>
    <w:p>
      <w:r>
        <w:t xml:space="preserve">This SRS defines the functional, data, security, accounting, reporting, and quality requirements for the Invoice Management module. The module supports invoice creation, draft management, payment collection, refund posting, cancellation, restore-as-draft, print/PDF output, summary reporting, and permission-controlled access.</w:t>
      </w:r>
    </w:p>
    <w:p>
      <w:pPr>
        <w:pStyle w:val="Heading1"/>
      </w:pPr>
      <w:r>
        <w:t xml:space="preserve">2. Scope</w:t>
      </w:r>
    </w:p>
    <w:p>
      <w:r>
        <w:t xml:space="preserve"> Create invoices for customers selected from Particular Accounts, with customer display based on company name/account name.</w:t>
      </w:r>
    </w:p>
    <w:p>
      <w:r>
        <w:t xml:space="preserve"> Save draft invoices without voucher posting and finalize drafts later with automatic accounting vouchers.</w:t>
      </w:r>
    </w:p>
    <w:p>
      <w:r>
        <w:t xml:space="preserve"> Maintain date-wise payment history and preserve it during invoice edits.</w:t>
      </w:r>
    </w:p>
    <w:p>
      <w:r>
        <w:t xml:space="preserve"> Allow due payment collection, payment edit, and refund workflow from the Edit Invoice page; View Invoice remains read-focused with top action buttons.</w:t>
      </w:r>
    </w:p>
    <w:p>
      <w:r>
        <w:t xml:space="preserve"> Show invoice list with invoice number, customer name, item names, date, total, paid, due, status, and allowed actions.</w:t>
      </w:r>
    </w:p>
    <w:p>
      <w:pPr>
        <w:pStyle w:val="Heading1"/>
      </w:pPr>
      <w:r>
        <w:t xml:space="preserve">3. Definitions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Term</w:t>
            </w:r>
          </w:p>
        </w:tc>
        <w:tc>
          <w:tcPr>
            <w:tcW w:w="2400" w:type="dxa"/>
          </w:tcPr>
          <w:p>
            <w:r>
              <w:t xml:space="preserve">Meaning</w:t>
            </w:r>
          </w:p>
        </w:tc>
      </w:tr>
      <w:tr>
        <w:tc>
          <w:tcPr>
            <w:tcW w:w="2400" w:type="dxa"/>
          </w:tcPr>
          <w:p>
            <w:r>
              <w:t xml:space="preserve">Draft Invoice</w:t>
            </w:r>
          </w:p>
        </w:tc>
        <w:tc>
          <w:tcPr>
            <w:tcW w:w="2400" w:type="dxa"/>
          </w:tcPr>
          <w:p>
            <w:r>
              <w:t xml:space="preserve">Invoice saved for future editing; no accounting voucher is posted.</w:t>
            </w:r>
          </w:p>
        </w:tc>
      </w:tr>
      <w:tr>
        <w:tc>
          <w:tcPr>
            <w:tcW w:w="2400" w:type="dxa"/>
          </w:tcPr>
          <w:p>
            <w:r>
              <w:t xml:space="preserve">Final Invoice</w:t>
            </w:r>
          </w:p>
        </w:tc>
        <w:tc>
          <w:tcPr>
            <w:tcW w:w="2400" w:type="dxa"/>
          </w:tcPr>
          <w:p>
            <w:r>
              <w:t xml:space="preserve">Invoice created/finalized and included in accounting postings and reports.</w:t>
            </w:r>
          </w:p>
        </w:tc>
      </w:tr>
      <w:tr>
        <w:tc>
          <w:tcPr>
            <w:tcW w:w="2400" w:type="dxa"/>
          </w:tcPr>
          <w:p>
            <w:r>
              <w:t xml:space="preserve">Initial Paid Amount</w:t>
            </w:r>
          </w:p>
        </w:tc>
        <w:tc>
          <w:tcPr>
            <w:tcW w:w="2400" w:type="dxa"/>
          </w:tcPr>
          <w:p>
            <w:r>
              <w:t xml:space="preserve">Payment captured at invoice create/finalize time.</w:t>
            </w:r>
          </w:p>
        </w:tc>
      </w:tr>
      <w:tr>
        <w:tc>
          <w:tcPr>
            <w:tcW w:w="2400" w:type="dxa"/>
          </w:tcPr>
          <w:p>
            <w:r>
              <w:t xml:space="preserve">Payment History</w:t>
            </w:r>
          </w:p>
        </w:tc>
        <w:tc>
          <w:tcPr>
            <w:tcW w:w="2400" w:type="dxa"/>
          </w:tcPr>
          <w:p>
            <w:r>
              <w:t xml:space="preserve">Date-wise records of payments/refunds against an invoice.</w:t>
            </w:r>
          </w:p>
        </w:tc>
      </w:tr>
      <w:tr>
        <w:tc>
          <w:tcPr>
            <w:tcW w:w="2400" w:type="dxa"/>
          </w:tcPr>
          <w:p>
            <w:r>
              <w:t xml:space="preserve">Voucher Posting</w:t>
            </w:r>
          </w:p>
        </w:tc>
        <w:tc>
          <w:tcPr>
            <w:tcW w:w="2400" w:type="dxa"/>
          </w:tcPr>
          <w:p>
            <w:r>
              <w:t xml:space="preserve">Automatic creation of Receipt, Journal, Payment, or Reversal voucher entries linked to invoice events.</w:t>
            </w:r>
          </w:p>
        </w:tc>
      </w:tr>
    </w:tbl>
    <w:p>
      <w:pPr>
        <w:pStyle w:val="Heading1"/>
      </w:pPr>
      <w:r>
        <w:t xml:space="preserve">4. Actors and Roles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Actor/Role</w:t>
            </w:r>
          </w:p>
        </w:tc>
        <w:tc>
          <w:tcPr>
            <w:tcW w:w="2400" w:type="dxa"/>
          </w:tcPr>
          <w:p>
            <w:r>
              <w:t xml:space="preserve">Responsibility</w:t>
            </w:r>
          </w:p>
        </w:tc>
      </w:tr>
      <w:tr>
        <w:tc>
          <w:tcPr>
            <w:tcW w:w="2400" w:type="dxa"/>
          </w:tcPr>
          <w:p>
            <w:r>
              <w:t xml:space="preserve">Super Admin</w:t>
            </w:r>
          </w:p>
        </w:tc>
        <w:tc>
          <w:tcPr>
            <w:tcW w:w="2400" w:type="dxa"/>
          </w:tcPr>
          <w:p>
            <w:r>
              <w:t xml:space="preserve">Full module setup, permission assignment, and unrestricted invoice operations.</w:t>
            </w:r>
          </w:p>
        </w:tc>
      </w:tr>
      <w:tr>
        <w:tc>
          <w:tcPr>
            <w:tcW w:w="2400" w:type="dxa"/>
          </w:tcPr>
          <w:p>
            <w:r>
              <w:t xml:space="preserve">Authorized Accounting User</w:t>
            </w:r>
          </w:p>
        </w:tc>
        <w:tc>
          <w:tcPr>
            <w:tcW w:w="2400" w:type="dxa"/>
          </w:tcPr>
          <w:p>
            <w:r>
              <w:t xml:space="preserve">Create, update, collect payment, refund, cancel, and report based on assigned permissions and branch access.</w:t>
            </w:r>
          </w:p>
        </w:tc>
      </w:tr>
      <w:tr>
        <w:tc>
          <w:tcPr>
            <w:tcW w:w="2400" w:type="dxa"/>
          </w:tcPr>
          <w:p>
            <w:r>
              <w:t xml:space="preserve">Read-only User</w:t>
            </w:r>
          </w:p>
        </w:tc>
        <w:tc>
          <w:tcPr>
            <w:tcW w:w="2400" w:type="dxa"/>
          </w:tcPr>
          <w:p>
            <w:r>
              <w:t xml:space="preserve">View list/details/reports only when Invoice read permission is granted.</w:t>
            </w:r>
          </w:p>
        </w:tc>
      </w:tr>
      <w:tr>
        <w:tc>
          <w:tcPr>
            <w:tcW w:w="2400" w:type="dxa"/>
          </w:tcPr>
          <w:p>
            <w:r>
              <w:t xml:space="preserve">Branch Context</w:t>
            </w:r>
          </w:p>
        </w:tc>
        <w:tc>
          <w:tcPr>
            <w:tcW w:w="2400" w:type="dxa"/>
          </w:tcPr>
          <w:p>
            <w:r>
              <w:t xml:space="preserve">Every invoice operation must be scoped by selected branch ID.</w:t>
            </w:r>
          </w:p>
        </w:tc>
      </w:tr>
    </w:tbl>
    <w:p>
      <w:pPr>
        <w:pStyle w:val="Heading1"/>
      </w:pPr>
      <w:r>
        <w:t xml:space="preserve">5. Functional Requirements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Requirement</w:t>
            </w:r>
          </w:p>
        </w:tc>
        <w:tc>
          <w:tcPr>
            <w:tcW w:w="2400" w:type="dxa"/>
          </w:tcPr>
          <w:p>
            <w:r>
              <w:t xml:space="preserve">Priority</w:t>
            </w:r>
          </w:p>
        </w:tc>
      </w:tr>
      <w:tr>
        <w:tc>
          <w:tcPr>
            <w:tcW w:w="2400" w:type="dxa"/>
          </w:tcPr>
          <w:p>
            <w:r>
              <w:t xml:space="preserve">FR-01</w:t>
            </w:r>
          </w:p>
        </w:tc>
        <w:tc>
          <w:tcPr>
            <w:tcW w:w="2400" w:type="dxa"/>
          </w:tcPr>
          <w:p>
            <w:r>
              <w:t xml:space="preserve">Create a new invoice with customer, dates, items, rate/price, quantity, totals, initial paid amount, and payment account.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FR-02</w:t>
            </w:r>
          </w:p>
        </w:tc>
        <w:tc>
          <w:tcPr>
            <w:tcW w:w="2400" w:type="dxa"/>
          </w:tcPr>
          <w:p>
            <w:r>
              <w:t xml:space="preserve">Validate invoice quantity as a whole number with minimum value 1.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FR-03</w:t>
            </w:r>
          </w:p>
        </w:tc>
        <w:tc>
          <w:tcPr>
            <w:tcW w:w="2400" w:type="dxa"/>
          </w:tcPr>
          <w:p>
            <w:r>
              <w:t xml:space="preserve">Save an invoice as Draft without creating Receipt or Journal voucher.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FR-04</w:t>
            </w:r>
          </w:p>
        </w:tc>
        <w:tc>
          <w:tcPr>
            <w:tcW w:w="2400" w:type="dxa"/>
          </w:tcPr>
          <w:p>
            <w:r>
              <w:t xml:space="preserve">Finalize a Draft invoice and automatically create required vouchers.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FR-05</w:t>
            </w:r>
          </w:p>
        </w:tc>
        <w:tc>
          <w:tcPr>
            <w:tcW w:w="2400" w:type="dxa"/>
          </w:tcPr>
          <w:p>
            <w:r>
              <w:t xml:space="preserve">Automatically calculate subtotal, grand total, paid amount, due amount, and status.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FR-06</w:t>
            </w:r>
          </w:p>
        </w:tc>
        <w:tc>
          <w:tcPr>
            <w:tcW w:w="2400" w:type="dxa"/>
          </w:tcPr>
          <w:p>
            <w:r>
              <w:t xml:space="preserve">Preserve existing payment history when a final invoice item price or quantity is edited.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FR-07</w:t>
            </w:r>
          </w:p>
        </w:tc>
        <w:tc>
          <w:tcPr>
            <w:tcW w:w="2400" w:type="dxa"/>
          </w:tcPr>
          <w:p>
            <w:r>
              <w:t xml:space="preserve">Recalculate invoice status after edit; if paid amount equals new grand total, status becomes PAID.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FR-08</w:t>
            </w:r>
          </w:p>
        </w:tc>
        <w:tc>
          <w:tcPr>
            <w:tcW w:w="2400" w:type="dxa"/>
          </w:tcPr>
          <w:p>
            <w:r>
              <w:t xml:space="preserve">Prevent invalid update where invoice total becomes less than already collected net payments unless refund/adjustment is handled.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FR-09</w:t>
            </w:r>
          </w:p>
        </w:tc>
        <w:tc>
          <w:tcPr>
            <w:tcW w:w="2400" w:type="dxa"/>
          </w:tcPr>
          <w:p>
            <w:r>
              <w:t xml:space="preserve">Collect due payment with account, amount, date, method/reference/note and create linked Receipt voucher.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FR-10</w:t>
            </w:r>
          </w:p>
        </w:tc>
        <w:tc>
          <w:tcPr>
            <w:tcW w:w="2400" w:type="dxa"/>
          </w:tcPr>
          <w:p>
            <w:r>
              <w:t xml:space="preserve">Allow editing payment history entries only for partially paid invoices and recalculate invoice totals.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FR-11</w:t>
            </w:r>
          </w:p>
        </w:tc>
        <w:tc>
          <w:tcPr>
            <w:tcW w:w="2400" w:type="dxa"/>
          </w:tcPr>
          <w:p>
            <w:r>
              <w:t xml:space="preserve">Support refund posting with payment account, amount, refund date, and note; refund appears in history and report.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FR-12</w:t>
            </w:r>
          </w:p>
        </w:tc>
        <w:tc>
          <w:tcPr>
            <w:tcW w:w="2400" w:type="dxa"/>
          </w:tcPr>
          <w:p>
            <w:r>
              <w:t xml:space="preserve">Allow invoice cancellation and reverse active accounting postings automatically.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FR-13</w:t>
            </w:r>
          </w:p>
        </w:tc>
        <w:tc>
          <w:tcPr>
            <w:tcW w:w="2400" w:type="dxa"/>
          </w:tcPr>
          <w:p>
            <w:r>
              <w:t xml:space="preserve">Allow cancelled invoices to be restored as Draft with paid/due reset and vouchers removed from active flow.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FR-14</w:t>
            </w:r>
          </w:p>
        </w:tc>
        <w:tc>
          <w:tcPr>
            <w:tcW w:w="2400" w:type="dxa"/>
          </w:tcPr>
          <w:p>
            <w:r>
              <w:t xml:space="preserve">Allow permanent delete only for Draft or Cancelled invoices.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FR-15</w:t>
            </w:r>
          </w:p>
        </w:tc>
        <w:tc>
          <w:tcPr>
            <w:tcW w:w="2400" w:type="dxa"/>
          </w:tcPr>
          <w:p>
            <w:r>
              <w:t xml:space="preserve">Provide Invoice Summary Report with date/status filters, totals, paid, refund, due, and status-wise rows.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FR-16</w:t>
            </w:r>
          </w:p>
        </w:tc>
        <w:tc>
          <w:tcPr>
            <w:tcW w:w="2400" w:type="dxa"/>
          </w:tcPr>
          <w:p>
            <w:r>
              <w:t xml:space="preserve">Provide Print/PDF output from details/report pages; list page shall not include Print/PDF buttons.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FR-17</w:t>
            </w:r>
          </w:p>
        </w:tc>
        <w:tc>
          <w:tcPr>
            <w:tcW w:w="2400" w:type="dxa"/>
          </w:tcPr>
          <w:p>
            <w:r>
              <w:t xml:space="preserve">Show active menu tick/selection state for all invoice menu items.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FR-18</w:t>
            </w:r>
          </w:p>
        </w:tc>
        <w:tc>
          <w:tcPr>
            <w:tcW w:w="2400" w:type="dxa"/>
          </w:tcPr>
          <w:p>
            <w:r>
              <w:t xml:space="preserve">Provide a customer + action near customer dropdown to navigate to/Create Particular Account.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FR-19</w:t>
            </w:r>
          </w:p>
        </w:tc>
        <w:tc>
          <w:tcPr>
            <w:tcW w:w="2400" w:type="dxa"/>
          </w:tcPr>
          <w:p>
            <w:r>
              <w:t xml:space="preserve">Enforce Invoice create/read/update/delete permissions and branch permission checks.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FR-20</w:t>
            </w:r>
          </w:p>
        </w:tc>
        <w:tc>
          <w:tcPr>
            <w:tcW w:w="2400" w:type="dxa"/>
          </w:tcPr>
          <w:p>
            <w:r>
              <w:t xml:space="preserve">Record invoice audit logs for create, update, finalize, payment, refund, cancel, restore, delete, and reversal events.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</w:tbl>
    <w:p>
      <w:pPr>
        <w:pStyle w:val="Heading1"/>
      </w:pPr>
      <w:r>
        <w:t xml:space="preserve">6. Business Rules</w:t>
      </w:r>
    </w:p>
    <w:p>
      <w:r>
        <w:t xml:space="preserve"> Invoice statuses are DRAFT, DUE, PARTIALLY_PAID, PAID, OVERDUE, and CANCELLED.</w:t>
      </w:r>
    </w:p>
    <w:p>
      <w:r>
        <w:t xml:space="preserve"> Draft save creates no voucher; final create/finalize posts vouchers automatically.</w:t>
      </w:r>
    </w:p>
    <w:p>
      <w:r>
        <w:t xml:space="preserve"> Initial paid amount creates Receipt voucher; remaining due creates Journal voucher.</w:t>
      </w:r>
    </w:p>
    <w:p>
      <w:r>
        <w:t xml:space="preserve"> Later due collection creates Receipt voucher and a payment history row.</w:t>
      </w:r>
    </w:p>
    <w:p>
      <w:r>
        <w:t xml:space="preserve"> Refund creates Payment voucher and a refund history row; reports include refund totals.</w:t>
      </w:r>
    </w:p>
    <w:p>
      <w:r>
        <w:t xml:space="preserve"> Full paid invoices have disabled Edit Invoice button in view page for design consistency.</w:t>
      </w:r>
    </w:p>
    <w:p>
      <w:r>
        <w:t xml:space="preserve"> Delete is restricted to Draft or Cancelled invoices to protect audit/report history.</w:t>
      </w:r>
    </w:p>
    <w:p>
      <w:pPr>
        <w:pStyle w:val="Heading1"/>
      </w:pPr>
      <w:r>
        <w:t xml:space="preserve">7. Data Requirements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Entity</w:t>
            </w:r>
          </w:p>
        </w:tc>
        <w:tc>
          <w:tcPr>
            <w:tcW w:w="2400" w:type="dxa"/>
          </w:tcPr>
          <w:p>
            <w:r>
              <w:t xml:space="preserve">Main Fields</w:t>
            </w:r>
          </w:p>
        </w:tc>
        <w:tc>
          <w:tcPr>
            <w:tcW w:w="2400" w:type="dxa"/>
          </w:tcPr>
          <w:p>
            <w: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Invoice</w:t>
            </w:r>
          </w:p>
        </w:tc>
        <w:tc>
          <w:tcPr>
            <w:tcW w:w="2400" w:type="dxa"/>
          </w:tcPr>
          <w:p>
            <w:r>
              <w:t xml:space="preserve">branchId, customerId, invoiceNo, invoiceDate, dueDate, status, totals, paidAmount, dueAmount</w:t>
            </w:r>
          </w:p>
        </w:tc>
        <w:tc>
          <w:tcPr>
            <w:tcW w:w="2400" w:type="dxa"/>
          </w:tcPr>
          <w:p>
            <w:r>
              <w:t xml:space="preserve">Unique by branchId + invoiceNo; indexed by branch/status/date.</w:t>
            </w:r>
          </w:p>
        </w:tc>
      </w:tr>
      <w:tr>
        <w:tc>
          <w:tcPr>
            <w:tcW w:w="2400" w:type="dxa"/>
          </w:tcPr>
          <w:p>
            <w:r>
              <w:t xml:space="preserve">InvoiceItem</w:t>
            </w:r>
          </w:p>
        </w:tc>
        <w:tc>
          <w:tcPr>
            <w:tcW w:w="2400" w:type="dxa"/>
          </w:tcPr>
          <w:p>
            <w:r>
              <w:t xml:space="preserve">itemType, name, description, quantity, unitPrice, lineTotal</w:t>
            </w:r>
          </w:p>
        </w:tc>
        <w:tc>
          <w:tcPr>
            <w:tcW w:w="2400" w:type="dxa"/>
          </w:tcPr>
          <w:p>
            <w:r>
              <w:t xml:space="preserve">Quantity whole number in UI/validation; relation cascades with invoice.</w:t>
            </w:r>
          </w:p>
        </w:tc>
      </w:tr>
      <w:tr>
        <w:tc>
          <w:tcPr>
            <w:tcW w:w="2400" w:type="dxa"/>
          </w:tcPr>
          <w:p>
            <w:r>
              <w:t xml:space="preserve">InvoicePayment</w:t>
            </w:r>
          </w:p>
        </w:tc>
        <w:tc>
          <w:tcPr>
            <w:tcW w:w="2400" w:type="dxa"/>
          </w:tcPr>
          <w:p>
            <w:r>
              <w:t xml:space="preserve">invoiceId, paymentAccountId, voucherId, amount, paymentDate, method, referenceNo, note</w:t>
            </w:r>
          </w:p>
        </w:tc>
        <w:tc>
          <w:tcPr>
            <w:tcW w:w="2400" w:type="dxa"/>
          </w:tcPr>
          <w:p>
            <w:r>
              <w:t xml:space="preserve">Refund can be represented as method Refund or negative payment amount.</w:t>
            </w:r>
          </w:p>
        </w:tc>
      </w:tr>
      <w:tr>
        <w:tc>
          <w:tcPr>
            <w:tcW w:w="2400" w:type="dxa"/>
          </w:tcPr>
          <w:p>
            <w:r>
              <w:t xml:space="preserve">InvoiceVoucher</w:t>
            </w:r>
          </w:p>
        </w:tc>
        <w:tc>
          <w:tcPr>
            <w:tcW w:w="2400" w:type="dxa"/>
          </w:tcPr>
          <w:p>
            <w:r>
              <w:t xml:space="preserve">invoiceId, voucherId, postingType, amount</w:t>
            </w:r>
          </w:p>
        </w:tc>
        <w:tc>
          <w:tcPr>
            <w:tcW w:w="2400" w:type="dxa"/>
          </w:tcPr>
          <w:p>
            <w:r>
              <w:t xml:space="preserve">Posting types include INITIAL_PAID, INITIAL_DUE, COLLECTION, REFUND, REVERSAL.</w:t>
            </w:r>
          </w:p>
        </w:tc>
      </w:tr>
      <w:tr>
        <w:tc>
          <w:tcPr>
            <w:tcW w:w="2400" w:type="dxa"/>
          </w:tcPr>
          <w:p>
            <w:r>
              <w:t xml:space="preserve">InvoiceAuditLog</w:t>
            </w:r>
          </w:p>
        </w:tc>
        <w:tc>
          <w:tcPr>
            <w:tcW w:w="2400" w:type="dxa"/>
          </w:tcPr>
          <w:p>
            <w:r>
              <w:t xml:space="preserve">invoiceId, branchId, userId, action, description, data</w:t>
            </w:r>
          </w:p>
        </w:tc>
        <w:tc>
          <w:tcPr>
            <w:tcW w:w="2400" w:type="dxa"/>
          </w:tcPr>
          <w:p>
            <w:r>
              <w:t xml:space="preserve">Maintains operational traceability.</w:t>
            </w:r>
          </w:p>
        </w:tc>
      </w:tr>
    </w:tbl>
    <w:p>
      <w:pPr>
        <w:pStyle w:val="Heading1"/>
      </w:pPr>
      <w:r>
        <w:t xml:space="preserve">8. Non-functional Requirements</w:t>
      </w:r>
    </w:p>
    <w:p>
      <w:r>
        <w:t xml:space="preserve"> Security: JWT authentication, role permission, and branch permission checks must be enforced on every API.</w:t>
      </w:r>
    </w:p>
    <w:p>
      <w:r>
        <w:t xml:space="preserve"> Accuracy: monetary calculations must use decimal precision and avoid stale paid/due/status values.</w:t>
      </w:r>
    </w:p>
    <w:p>
      <w:r>
        <w:t xml:space="preserve"> Responsiveness: invoice pages must work on desktop, laptop, tablet, and very small mobile views without clipped content.</w:t>
      </w:r>
    </w:p>
    <w:p>
      <w:r>
        <w:t xml:space="preserve"> Auditability: finalized invoices must remain available for report history except allowed Draft/Cancelled delete cases.</w:t>
      </w:r>
    </w:p>
    <w:p>
      <w:r>
        <w:t xml:space="preserve"> Performance: list/report queries should use pagination, branch filtering, and indexed status/date fields.</w:t>
      </w:r>
    </w:p>
    <w:p>
      <w:pPr>
        <w:pStyle w:val="Heading1"/>
      </w:pPr>
      <w:r>
        <w:t xml:space="preserve">9. Acceptance Criteria</w:t>
      </w:r>
    </w:p>
    <w:p>
      <w:r>
        <w:t xml:space="preserve"> Users can create, save draft, finalize, edit, cancel, restore draft, delete allowed invoices, collect due payment, edit payment, and refund within permission limits.</w:t>
      </w:r>
    </w:p>
    <w:p>
      <w:r>
        <w:t xml:space="preserve"> Payment history shows each payment/refund with date, account, method, reference, voucher, amount, and actions only where required.</w:t>
      </w:r>
    </w:p>
    <w:p>
      <w:r>
        <w:t xml:space="preserve"> Summary report totals match invoice totals, paid amounts, refund amounts, due amounts, and filtered status counts.</w:t>
      </w:r>
    </w:p>
    <w:p>
      <w:r>
        <w:t xml:space="preserve"> Print/PDF works from details/report pages and invoice list remains action-focused without Print/PDF.</w:t>
      </w:r>
    </w:p>
    <w:sectPr>
      <w:pgSz w:w="12240" w:h="15840"/>
      <w:pgMar w:top="1008" w:right="1008" w:bottom="1008" w:left="1008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sz w:val="40"/>
      <w:color w:val="2F5597"/>
    </w:rPr>
  </w:style>
  <w:style w:type="paragraph" w:styleId="Subtitle">
    <w:name w:val="Subtitle"/>
    <w:rPr>
      <w:sz w:val="26"/>
      <w:color w:val="666666"/>
    </w:rPr>
  </w:style>
  <w:style w:type="paragraph" w:styleId="Heading1">
    <w:name w:val="heading 1"/>
    <w:basedOn w:val="Normal"/>
    <w:rPr>
      <w:b/>
      <w:sz w:val="30"/>
      <w:color w:val="1F4E79"/>
    </w:rPr>
  </w:style>
  <w:style w:type="table" w:styleId="TableGrid">
    <w:name w:val="Table Grid"/>
  </w:style>
</w:styles>
</file>

<file path=docProps/app.xml><?xml version="1.0" encoding="utf-8"?>
<Properties xmlns="http://schemas.openxmlformats.org/officeDocument/2006/extended-properties">
  <Application>Codex Document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Invoice_Management_Module_SRS</dc:title>
  <dc:creator>Codex</dc:creator>
  <cp:lastModifiedBy>Codex</cp:lastModifiedBy>
  <dcterms:created xsi:type="dcterms:W3CDTF">2026-09-14T05:39:10Z</dcterms:created>
  <dcterms:modified xsi:type="dcterms:W3CDTF">2026-09-14T05:39:10Z</dcterms:modified>
</cp:coreProperties>
</file>