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Ejercicios TypeScript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Nota: se puede usar un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editor de JavaScript</w:t>
        </w:r>
      </w:hyperlink>
      <w:r w:rsidDel="00000000" w:rsidR="00000000" w:rsidRPr="00000000">
        <w:rPr>
          <w:rtl w:val="0"/>
        </w:rPr>
        <w:t xml:space="preserve"> para resolver algunos de los ejercicios o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playground </w:t>
        </w:r>
      </w:hyperlink>
      <w:r w:rsidDel="00000000" w:rsidR="00000000" w:rsidRPr="00000000">
        <w:rPr>
          <w:rtl w:val="0"/>
        </w:rPr>
        <w:t xml:space="preserve">predefinido por TypeScript.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ejercicio0001.ts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Declarar variables y constantes de tipos de datos simples y arrays. Experimentar también con los tuples.Colocar algunas trazas para que se puedan ver los resultados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Compilar el programa desde la línea de comandos con tsc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Ejecutarlo con Node.js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ejercicio0002.ts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programa que rellene un array de números y muestre sus contenidos por consola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Examinar los métodos push y forEach de los arrays e intentar emplear una expresión lambda para mostrar los datos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ejercicio0003.ts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programa que rellene un array de números y calcule su media aritmética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el resultado por consola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ejercicio0004.ts (Parte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la clase Animal con el atributo peso, un constructor y un método que aumente el peso en cualquier cantidad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Opcionalmente, definir un get y un set para el peso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Instanciar un Animal y modificar su peso inicial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Mostrar los resultado por consola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ejercicio0004.ts (Parte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una jerarquía de herencia basada en la clase Animal con al menos un descendiente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Instanciar algunos animales específicos y modificar sus datos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Mostrar los resultado por consola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ejercicio0005.ts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una jerarquía de herencia basada en la clase Persona con un descendiente, Empleado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la interfaz persistente con un único método, llamado guardar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Persistente{ guardar(): void}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Simular que una llamada a ese método hace persistente a una Persona, empleando una “base de datos” simulada: const db:Persona[] = [];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Hacer persistentes algunas instancias y mostrar los resultados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ejercicio0006.ts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Basándonos en el ejercicio0005, convertir la interfaz en genérica: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interface PersistenteGenerica&lt;T&gt;{ guardar(): T}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Conseguir que el programa funcione como antes del cambio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de.visualstudio.com/" TargetMode="External"/><Relationship Id="rId6" Type="http://schemas.openxmlformats.org/officeDocument/2006/relationships/hyperlink" Target="https://www.typescriptlang.org/play/index.html" TargetMode="External"/></Relationships>
</file>