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ECF9" w14:textId="77777777" w:rsidR="00711D3A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PROFESSIONAL SUMMARY</w:t>
      </w:r>
    </w:p>
    <w:p w14:paraId="4C10213A" w14:textId="77777777" w:rsidR="00873614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AI Product Owner / Program Leader with 15+ years of experience delivering large-scale, regulated digital platforms in global financial institutions.</w:t>
      </w:r>
    </w:p>
    <w:p w14:paraId="0EF44467" w14:textId="77777777" w:rsidR="00873614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Product ownership of client and advisor collaboration platforms including Chat, Secure Messaging, Live Help, Virtual</w:t>
      </w:r>
      <w:r w:rsidR="00873614" w:rsidRPr="00873614"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  <w:t xml:space="preserve"> </w:t>
      </w: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Meetings, and Virtual Assistants at UBS.</w:t>
      </w:r>
    </w:p>
    <w:p w14:paraId="69947A73" w14:textId="77777777" w:rsidR="00873614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Strong expertise in AI-enabled products, LLMs, RAG architectures, and agentic frameworks (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LangChain</w:t>
      </w:r>
      <w:proofErr w:type="spellEnd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, 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LangGraph</w:t>
      </w:r>
      <w:proofErr w:type="spellEnd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), with hands-on full-stack delivery experience.</w:t>
      </w:r>
    </w:p>
    <w:p w14:paraId="5C91E4F1" w14:textId="620EB722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Proven track record working across Product, Engineering, Compliance, Legal, Risk, and Operations in bank-grade governance environments.</w:t>
      </w:r>
    </w:p>
    <w:p w14:paraId="5CAD3F3E" w14:textId="77777777" w:rsidR="00711D3A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CORE SKILLS</w:t>
      </w:r>
    </w:p>
    <w:p w14:paraId="2DBD4804" w14:textId="77777777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AI &amp; Machine Learning:</w:t>
      </w:r>
    </w:p>
    <w:p w14:paraId="48F5B5EA" w14:textId="0C01FF6A" w:rsidR="00054F49" w:rsidRPr="00873614" w:rsidRDefault="00054F49" w:rsidP="00C316AF">
      <w:pPr>
        <w:pStyle w:val="ae"/>
        <w:widowControl w:val="0"/>
        <w:spacing w:after="0" w:line="240" w:lineRule="atLeast"/>
        <w:ind w:left="170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LLM, RAG, 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LangChain</w:t>
      </w:r>
      <w:proofErr w:type="spellEnd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, 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LangGraph</w:t>
      </w:r>
      <w:proofErr w:type="spellEnd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, Agentic Frameworks, Machine Learning, 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PyTorch</w:t>
      </w:r>
      <w:proofErr w:type="spellEnd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, TensorFlow, </w:t>
      </w:r>
      <w:proofErr w:type="spellStart"/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Keras</w:t>
      </w:r>
      <w:proofErr w:type="spellEnd"/>
    </w:p>
    <w:p w14:paraId="1550BF1B" w14:textId="77777777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Data &amp; Analytics:</w:t>
      </w:r>
    </w:p>
    <w:p w14:paraId="49A1FD27" w14:textId="483C892E" w:rsidR="00054F49" w:rsidRPr="00873614" w:rsidRDefault="00054F49" w:rsidP="00C316AF">
      <w:pPr>
        <w:pStyle w:val="ae"/>
        <w:widowControl w:val="0"/>
        <w:spacing w:after="0" w:line="240" w:lineRule="atLeast"/>
        <w:ind w:left="170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NumPy, Pandas, Data Processing, Feature Analysis, Model Evaluation, Data Visualization, Matplotlib</w:t>
      </w:r>
    </w:p>
    <w:p w14:paraId="6679A2F3" w14:textId="77777777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Platform &amp; Full-Stack:</w:t>
      </w:r>
    </w:p>
    <w:p w14:paraId="6C6593DA" w14:textId="48EA96C1" w:rsidR="00054F49" w:rsidRPr="00873614" w:rsidRDefault="00054F49" w:rsidP="00C316AF">
      <w:pPr>
        <w:pStyle w:val="ae"/>
        <w:widowControl w:val="0"/>
        <w:spacing w:after="0" w:line="240" w:lineRule="atLeast"/>
        <w:ind w:left="170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Python, Java, Node.js, JavaScript, REST APIs, Event-Driven Architecture, Service-Oriented Architecture</w:t>
      </w:r>
    </w:p>
    <w:p w14:paraId="0FE60823" w14:textId="77777777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DevOps &amp; Delivery:</w:t>
      </w:r>
    </w:p>
    <w:p w14:paraId="6179A1F0" w14:textId="01BBAF32" w:rsidR="00054F49" w:rsidRPr="00873614" w:rsidRDefault="00054F49" w:rsidP="00C316AF">
      <w:pPr>
        <w:pStyle w:val="ae"/>
        <w:widowControl w:val="0"/>
        <w:spacing w:after="0" w:line="240" w:lineRule="atLeast"/>
        <w:ind w:left="170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CI/CD, DevOps, Release Management, AKS, Cloud Platforms</w:t>
      </w:r>
    </w:p>
    <w:p w14:paraId="12465BD1" w14:textId="77777777" w:rsidR="00054F49" w:rsidRPr="00873614" w:rsidRDefault="00054F49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Workflow &amp; Governance:</w:t>
      </w:r>
    </w:p>
    <w:p w14:paraId="7A5BD164" w14:textId="303D1C6C" w:rsidR="001947EC" w:rsidRPr="00873614" w:rsidRDefault="00054F49" w:rsidP="00C316AF">
      <w:pPr>
        <w:pStyle w:val="ae"/>
        <w:widowControl w:val="0"/>
        <w:spacing w:after="0" w:line="240" w:lineRule="atLeast"/>
        <w:ind w:left="170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873614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BPMN, Regulatory Compliance, Risk Management, Records Management, Data Privacy</w:t>
      </w:r>
    </w:p>
    <w:p w14:paraId="6BB14D29" w14:textId="77777777" w:rsidR="00E36FD8" w:rsidRDefault="00E36FD8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</w:p>
    <w:p w14:paraId="2B77E602" w14:textId="3460412E" w:rsidR="006D14D2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20"/>
          <w:szCs w:val="20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PROFESSIONAL EXPERIENCE</w:t>
      </w:r>
      <w:bookmarkStart w:id="0" w:name="OLE_LINK2"/>
    </w:p>
    <w:p w14:paraId="3D05F4DD" w14:textId="7C2E75A2" w:rsidR="00FF6DD6" w:rsidRPr="00C316AF" w:rsidRDefault="00C316AF" w:rsidP="00C316AF">
      <w:pPr>
        <w:widowControl w:val="0"/>
        <w:tabs>
          <w:tab w:val="right" w:pos="20000"/>
        </w:tabs>
        <w:spacing w:after="0" w:line="240" w:lineRule="atLeast"/>
        <w:contextualSpacing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</w:pPr>
      <w:r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P</w:t>
      </w:r>
      <w:r w:rsidR="00FF6DD6"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t>roduct Owner</w:t>
      </w:r>
    </w:p>
    <w:p w14:paraId="31BFA009" w14:textId="598F6836" w:rsidR="006D14D2" w:rsidRPr="00C316AF" w:rsidRDefault="00C316AF" w:rsidP="00C316AF">
      <w:pPr>
        <w:widowControl w:val="0"/>
        <w:tabs>
          <w:tab w:val="right" w:pos="20000"/>
        </w:tabs>
        <w:spacing w:after="0" w:line="240" w:lineRule="atLeast"/>
        <w:contextualSpacing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</w:pPr>
      <w:r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U</w:t>
      </w:r>
      <w:r w:rsidR="006D14D2"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t>BS | Singapore</w:t>
      </w:r>
      <w:r w:rsidR="006D14D2"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br/>
        <w:t>202</w:t>
      </w:r>
      <w:r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2</w:t>
      </w:r>
      <w:r w:rsidR="006D14D2"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t xml:space="preserve"> – Present</w:t>
      </w:r>
    </w:p>
    <w:p w14:paraId="52791A4D" w14:textId="715438E0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Product Owner for the UBS Collaboration Platform, owning Chat, Secure Messaging, Live Help, and Virtual Meetings across major UBS client segments (WM, PFA, PB, CIC, FIM).</w:t>
      </w:r>
    </w:p>
    <w:p w14:paraId="0AF2D55E" w14:textId="3FE39400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Led 0-to-1 design, build, and mobile launch of UBS Chat and Mobile Live Help, with end-to-end ownership of business requirements and technical delivery.</w:t>
      </w:r>
    </w:p>
    <w:p w14:paraId="20F01F03" w14:textId="6F1B48A1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Scaled collaboration platforms to support 1.6M private banking clients across regulated markets by 2025.</w:t>
      </w:r>
    </w:p>
    <w:p w14:paraId="36E281D8" w14:textId="13C95689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Led full migration of the collaboration platform to Azure Kubernetes Service (AKS), redesigning deployment architecture, capacity planning, and resiliency models.</w:t>
      </w:r>
    </w:p>
    <w:p w14:paraId="2A9C0773" w14:textId="3D54CDDC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Defined CRM integrations, business rules, and agent pooling and routing logic to support advisor and client interaction workflows.</w:t>
      </w:r>
    </w:p>
    <w:p w14:paraId="3ED6814C" w14:textId="7D5E5109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Resolved scalability limitations in Virtual Meetings by introducing media server architecture (</w:t>
      </w:r>
      <w:proofErr w:type="spellStart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LiveKit</w:t>
      </w:r>
      <w:proofErr w:type="spellEnd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) for large-scale real-time communication.</w:t>
      </w:r>
    </w:p>
    <w:p w14:paraId="6F6056EF" w14:textId="783B533D" w:rsidR="00C316AF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Built AI-enabled conversational banking capabilities through chatbot and virtual assistant integrations, applying LLM, RAG, and agentic frameworks (</w:t>
      </w:r>
      <w:proofErr w:type="spellStart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LangChain</w:t>
      </w:r>
      <w:proofErr w:type="spellEnd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, </w:t>
      </w:r>
      <w:proofErr w:type="spellStart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LangGraph</w:t>
      </w:r>
      <w:proofErr w:type="spellEnd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).</w:t>
      </w:r>
    </w:p>
    <w:p w14:paraId="59733650" w14:textId="77777777" w:rsidR="00C316AF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</w:pPr>
    </w:p>
    <w:p w14:paraId="3E666B59" w14:textId="33F77A5F" w:rsidR="00C316AF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</w:pPr>
      <w:r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IT Product and Service Manager</w:t>
      </w:r>
    </w:p>
    <w:p w14:paraId="48B6498B" w14:textId="72FF9354" w:rsidR="00C316AF" w:rsidRPr="00C316AF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</w:pPr>
      <w:r w:rsidRPr="00C316AF"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U</w:t>
      </w:r>
      <w:r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t>BS | Singapore</w:t>
      </w:r>
      <w:r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br/>
        <w:t>20</w:t>
      </w:r>
      <w:r w:rsidRPr="00C316AF"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19</w:t>
      </w:r>
      <w:r w:rsidRPr="00C316AF">
        <w:rPr>
          <w:rFonts w:ascii="Merriweather" w:eastAsia="Merriweather" w:hAnsi="Merriweather" w:cs="Merriweather"/>
          <w:b/>
          <w:bCs/>
          <w:color w:val="2E3D50"/>
          <w:sz w:val="18"/>
          <w:szCs w:val="18"/>
          <w:lang w:eastAsia="zh-CN"/>
        </w:rPr>
        <w:t xml:space="preserve"> – </w:t>
      </w:r>
      <w:r w:rsidRPr="00C316AF">
        <w:rPr>
          <w:rFonts w:ascii="Merriweather" w:eastAsia="Merriweather" w:hAnsi="Merriweather" w:cs="Merriweather" w:hint="eastAsia"/>
          <w:b/>
          <w:bCs/>
          <w:color w:val="2E3D50"/>
          <w:sz w:val="18"/>
          <w:szCs w:val="18"/>
          <w:lang w:eastAsia="zh-CN"/>
        </w:rPr>
        <w:t>2021</w:t>
      </w:r>
    </w:p>
    <w:p w14:paraId="3EAE640C" w14:textId="735BAC25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Led a globally distributed delivery team of 15+ engineers across Singapore, Hong Kong, Qatar, India, and Switzerland.</w:t>
      </w:r>
    </w:p>
    <w:p w14:paraId="4340E897" w14:textId="3247950B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Planned and delivered 50–60 release cycles covering platform upgrades, infrastructure changes, and service improvements.</w:t>
      </w:r>
    </w:p>
    <w:p w14:paraId="2C27C698" w14:textId="1044542C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Owned end-to-end release planning and execution, managing delivery risk, dependencies, and critical milestones.</w:t>
      </w:r>
    </w:p>
    <w:p w14:paraId="0CFA719D" w14:textId="34BB5335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Established structured release governance, readiness checkpoints, and go/no-go criteria in regulated environments.</w:t>
      </w:r>
    </w:p>
    <w:p w14:paraId="7EE556F1" w14:textId="28DECB99" w:rsidR="006D14D2" w:rsidRPr="00C316AF" w:rsidRDefault="006D14D2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Balanced business priorities, technical debt, and resource constraints to maintain platform stability and service quality.</w:t>
      </w:r>
    </w:p>
    <w:p w14:paraId="01DB1344" w14:textId="6FE5F4B4" w:rsidR="00C316AF" w:rsidRPr="00E36FD8" w:rsidRDefault="006D14D2" w:rsidP="00E36FD8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Translated business requirements into executable IT delivery plans aligned with operational and regulatory requirements.</w:t>
      </w:r>
    </w:p>
    <w:p w14:paraId="58A661C4" w14:textId="381E6A26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lastRenderedPageBreak/>
        <w:t>Business Analyst</w:t>
      </w:r>
    </w:p>
    <w:p w14:paraId="02018EC6" w14:textId="00DF89CC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U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>BS | Singapore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br/>
        <w:t>20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1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9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 – 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20</w:t>
      </w:r>
      <w:r w:rsidR="00605253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2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0</w:t>
      </w:r>
    </w:p>
    <w:p w14:paraId="32CD2799" w14:textId="5F1BE67C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Delivered digital features across wealth management channels, including APAC mobile trading, client notifications, and advisor messaging workflows.</w:t>
      </w:r>
    </w:p>
    <w:p w14:paraId="0374E40A" w14:textId="5B9BE228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Conducted detailed analysis of trading and client communication workflows and contributed to API and integration design.</w:t>
      </w:r>
    </w:p>
    <w:p w14:paraId="365D03BD" w14:textId="5EE2F0F1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Embedded data leakage prevention and risk controls into solution design to meet regulatory requirements.</w:t>
      </w:r>
    </w:p>
    <w:p w14:paraId="260A4EAB" w14:textId="7F71363C" w:rsidR="00C316AF" w:rsidRPr="00E36FD8" w:rsidRDefault="00FF6DD6" w:rsidP="00E36FD8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Collaborated with business, engineering, compliance, cybersecurity, UX, and vendors to deliver compliant IT solutions.</w:t>
      </w:r>
    </w:p>
    <w:p w14:paraId="6368FF9D" w14:textId="4AC2963C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Senior Management Consultant, Financial S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>e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 xml:space="preserve">rvices </w:t>
      </w:r>
    </w:p>
    <w:p w14:paraId="4E230E37" w14:textId="4383FF17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Infosys Consulting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 | Singapore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br/>
        <w:t>20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1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4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 – 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201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8</w:t>
      </w:r>
    </w:p>
    <w:p w14:paraId="39592288" w14:textId="6EC88B9A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Client: UBS Singapore (Wealth Management APAC) – Conducted BPMN-based As-Is / To-Be process analysis across client and channel streams, performed impact analysis, and delivered UAT and production testing for multiple applications.</w:t>
      </w:r>
    </w:p>
    <w:p w14:paraId="2B8E9EFD" w14:textId="0D5B3161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Client: Takeda Pharmaceutical International – Designed a global IT asset management framework, defining standardized operating models to support enterprise-wide IT governance.</w:t>
      </w:r>
    </w:p>
    <w:p w14:paraId="12F48C99" w14:textId="6279AA5D" w:rsidR="00C316AF" w:rsidRPr="00E36FD8" w:rsidRDefault="00FF6DD6" w:rsidP="00E36FD8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Client: Hong Kong Jockey Club – Designed and implemented an application classification strategy covering 300+ applications to improve portfolio visibility, governance, and decision-making.</w:t>
      </w:r>
    </w:p>
    <w:p w14:paraId="24667D09" w14:textId="716D8E2F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Software Engineer</w:t>
      </w:r>
    </w:p>
    <w:p w14:paraId="0AD78243" w14:textId="50D381BB" w:rsidR="00C316AF" w:rsidRPr="00E36FD8" w:rsidRDefault="00C316AF" w:rsidP="00C316AF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IBM Shanghai R&amp;D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 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&amp; Goldman Sachs Hong Kong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| 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Shanghai &amp; Hong Kong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br/>
        <w:t>20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09</w:t>
      </w:r>
      <w:r w:rsidRPr="00E36FD8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  <w:t xml:space="preserve"> – 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201</w:t>
      </w:r>
      <w:r w:rsidRPr="00E36FD8"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  <w:t>2</w:t>
      </w:r>
    </w:p>
    <w:p w14:paraId="4322126E" w14:textId="3C9C8451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Designed and implemented core trading and risk system components, including synthetic trade pricing, derivative product support, FX remarking logic, and FX spot rate services.</w:t>
      </w:r>
    </w:p>
    <w:p w14:paraId="0D29E799" w14:textId="05E9143F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Developed high-throughput market data feed handlers for ASX, NYSE </w:t>
      </w:r>
      <w:proofErr w:type="spellStart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OpenBook</w:t>
      </w:r>
      <w:proofErr w:type="spellEnd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 Ultra, and SIX Swiss Exchange using FIX/FAST protocols.</w:t>
      </w:r>
    </w:p>
    <w:p w14:paraId="383D1831" w14:textId="6177600B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Deployed systems across Windows, Linux, and Unix platforms, supporting high-reliability, data-intensive financial systems.</w:t>
      </w:r>
    </w:p>
    <w:bookmarkEnd w:id="0"/>
    <w:p w14:paraId="455DAA12" w14:textId="77777777" w:rsidR="00E36FD8" w:rsidRDefault="00E36FD8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eastAsia="zh-CN"/>
        </w:rPr>
      </w:pPr>
    </w:p>
    <w:p w14:paraId="2A029804" w14:textId="1341260E" w:rsidR="00FF6DD6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 w:hint="eastAsia"/>
          <w:b/>
          <w:bCs/>
          <w:color w:val="2E3D50"/>
          <w:sz w:val="16"/>
          <w:szCs w:val="16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EDUCATION</w:t>
      </w:r>
    </w:p>
    <w:p w14:paraId="143E6F83" w14:textId="4C7EDAEA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MBA, INSEAD | France / Singapore | 2013</w:t>
      </w:r>
    </w:p>
    <w:p w14:paraId="12475020" w14:textId="39A11A3A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 w:hint="eastAs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Master of Science in Computer Science, Fudan University | China | 2005 – 2009</w:t>
      </w:r>
    </w:p>
    <w:p w14:paraId="2D68950D" w14:textId="0AE7E05B" w:rsidR="00711D3A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Bachelor of Science in Computer Science, Fudan University | China | 2001 – 2005</w:t>
      </w:r>
    </w:p>
    <w:p w14:paraId="66EFB610" w14:textId="77777777" w:rsidR="00E36FD8" w:rsidRDefault="00E36FD8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</w:p>
    <w:p w14:paraId="202AE805" w14:textId="700E12AF" w:rsidR="00711D3A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CERTIFICATIONS</w:t>
      </w:r>
    </w:p>
    <w:p w14:paraId="2E10CA9A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IBM Generative AI Engineering Specialization</w:t>
      </w:r>
    </w:p>
    <w:p w14:paraId="553942AC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IBM AI Developer Specialization</w:t>
      </w:r>
    </w:p>
    <w:p w14:paraId="10BF9A54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IBM AI Product Manager Specialization</w:t>
      </w:r>
    </w:p>
    <w:p w14:paraId="219033D4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Machine Learning Specialization</w:t>
      </w:r>
    </w:p>
    <w:p w14:paraId="3420FF0B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Google Data Analytics Specialization</w:t>
      </w:r>
    </w:p>
    <w:p w14:paraId="70E51738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Microsoft Azure Fundamentals (AZ-900)</w:t>
      </w:r>
    </w:p>
    <w:p w14:paraId="4D0E6A39" w14:textId="77777777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CFA Level I</w:t>
      </w:r>
    </w:p>
    <w:p w14:paraId="3A2965BA" w14:textId="77777777" w:rsidR="00E36FD8" w:rsidRDefault="00E36FD8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</w:p>
    <w:p w14:paraId="5DB13EF2" w14:textId="20FD8D7B" w:rsidR="00711D3A" w:rsidRPr="00E36FD8" w:rsidRDefault="00000000" w:rsidP="00E36FD8">
      <w:pPr>
        <w:widowControl w:val="0"/>
        <w:tabs>
          <w:tab w:val="right" w:pos="20000"/>
        </w:tabs>
        <w:spacing w:after="0" w:line="240" w:lineRule="atLeast"/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</w:pPr>
      <w:r w:rsidRPr="00E36FD8">
        <w:rPr>
          <w:rFonts w:ascii="Merriweather" w:eastAsia="Merriweather" w:hAnsi="Merriweather" w:cs="Merriweather"/>
          <w:b/>
          <w:bCs/>
          <w:color w:val="2E3D50"/>
          <w:sz w:val="20"/>
          <w:szCs w:val="20"/>
          <w:lang w:eastAsia="zh-CN"/>
        </w:rPr>
        <w:t>PUBLICATIONS &amp; PATENTS</w:t>
      </w:r>
    </w:p>
    <w:p w14:paraId="1C604670" w14:textId="0DADBCB0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Level Influence of Spatial Pyramid Matching in Object Classification, ACM Multimedia (ACMMM), 2011.</w:t>
      </w:r>
    </w:p>
    <w:p w14:paraId="347AF973" w14:textId="6D3D9D01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Hybrid-mode IPv6 IPSec-VPN Implementation Toward Linux </w:t>
      </w:r>
      <w:proofErr w:type="spellStart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Netfilter</w:t>
      </w:r>
      <w:proofErr w:type="spellEnd"/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 xml:space="preserve"> Scheme, Journal of Chinese Computer Systems, 2008.</w:t>
      </w:r>
    </w:p>
    <w:p w14:paraId="6CC0900C" w14:textId="467DAEF1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A Semi-automatic Feature Selecting Method for Sports Video Highlight Annotation, Visual, 2007.</w:t>
      </w:r>
    </w:p>
    <w:p w14:paraId="3990A774" w14:textId="350F22DD" w:rsidR="00FF6DD6" w:rsidRPr="00C316AF" w:rsidRDefault="00FF6DD6" w:rsidP="00C316AF">
      <w:pPr>
        <w:pStyle w:val="ae"/>
        <w:widowControl w:val="0"/>
        <w:numPr>
          <w:ilvl w:val="0"/>
          <w:numId w:val="13"/>
        </w:numPr>
        <w:spacing w:after="0" w:line="240" w:lineRule="atLeast"/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</w:pPr>
      <w:r w:rsidRPr="00C316AF">
        <w:rPr>
          <w:rFonts w:ascii="Merriweather Light" w:eastAsia="宋体" w:hAnsi="Merriweather Light" w:cs="Georgia"/>
          <w:color w:val="2E3D50"/>
          <w:sz w:val="15"/>
          <w:szCs w:val="15"/>
          <w:lang w:eastAsia="zh-CN"/>
        </w:rPr>
        <w:t>Image Retrieval Algorithm, Patent Ref No. 07903807, Japan Application No. 2007-255209.</w:t>
      </w:r>
    </w:p>
    <w:p w14:paraId="5C8BD7C2" w14:textId="5BDF5C8D" w:rsidR="00711D3A" w:rsidRDefault="00711D3A"/>
    <w:sectPr w:rsidR="00711D3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A350F" w14:textId="77777777" w:rsidR="00F66D2C" w:rsidRDefault="00F66D2C" w:rsidP="00E36FD8">
      <w:pPr>
        <w:spacing w:after="0" w:line="240" w:lineRule="auto"/>
      </w:pPr>
      <w:r>
        <w:separator/>
      </w:r>
    </w:p>
  </w:endnote>
  <w:endnote w:type="continuationSeparator" w:id="0">
    <w:p w14:paraId="34082EAD" w14:textId="77777777" w:rsidR="00F66D2C" w:rsidRDefault="00F66D2C" w:rsidP="00E36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rriweather Light">
    <w:panose1 w:val="00000400000000000000"/>
    <w:charset w:val="00"/>
    <w:family w:val="auto"/>
    <w:pitch w:val="variable"/>
    <w:sig w:usb0="20000207" w:usb1="00000002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078A" w14:textId="77777777" w:rsidR="00F66D2C" w:rsidRDefault="00F66D2C" w:rsidP="00E36FD8">
      <w:pPr>
        <w:spacing w:after="0" w:line="240" w:lineRule="auto"/>
      </w:pPr>
      <w:r>
        <w:separator/>
      </w:r>
    </w:p>
  </w:footnote>
  <w:footnote w:type="continuationSeparator" w:id="0">
    <w:p w14:paraId="4CDCC7AC" w14:textId="77777777" w:rsidR="00F66D2C" w:rsidRDefault="00F66D2C" w:rsidP="00E36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F41D0" w14:textId="77777777" w:rsidR="00E36FD8" w:rsidRPr="00000583" w:rsidRDefault="00E36FD8" w:rsidP="00E36FD8">
    <w:pPr>
      <w:spacing w:after="0" w:line="240" w:lineRule="atLeast"/>
      <w:contextualSpacing/>
      <w:jc w:val="center"/>
      <w:rPr>
        <w:sz w:val="2"/>
        <w:szCs w:val="21"/>
      </w:rPr>
    </w:pPr>
    <w:r w:rsidRPr="00000583">
      <w:rPr>
        <w:rFonts w:ascii="Merriweather" w:eastAsia="Merriweather" w:hAnsi="Merriweather" w:cs="Merriweather"/>
        <w:b/>
        <w:bCs/>
        <w:color w:val="2E3D50"/>
        <w:sz w:val="32"/>
        <w:szCs w:val="32"/>
      </w:rPr>
      <w:t>Yanran Shen</w:t>
    </w:r>
  </w:p>
  <w:p w14:paraId="491C9630" w14:textId="77777777" w:rsidR="00E36FD8" w:rsidRPr="00000583" w:rsidRDefault="00E36FD8" w:rsidP="00E36FD8">
    <w:pPr>
      <w:spacing w:after="0" w:line="240" w:lineRule="atLeast"/>
      <w:contextualSpacing/>
      <w:jc w:val="center"/>
      <w:rPr>
        <w:sz w:val="2"/>
        <w:szCs w:val="21"/>
      </w:rPr>
    </w:pPr>
    <w:r w:rsidRPr="00000583">
      <w:rPr>
        <w:noProof/>
        <w:sz w:val="21"/>
        <w:szCs w:val="21"/>
      </w:rPr>
      <w:drawing>
        <wp:inline distT="0" distB="0" distL="0" distR="0" wp14:anchorId="68BA902B" wp14:editId="5839AE91">
          <wp:extent cx="91440" cy="9144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583">
      <w:rPr>
        <w:rFonts w:eastAsia="Merriweather Light" w:cs="Merriweather Light"/>
        <w:color w:val="2E3D50"/>
        <w:sz w:val="15"/>
        <w:szCs w:val="15"/>
      </w:rPr>
      <w:t xml:space="preserve">Singapore  </w:t>
    </w:r>
    <w:r w:rsidRPr="00000583">
      <w:rPr>
        <w:noProof/>
        <w:sz w:val="21"/>
        <w:szCs w:val="21"/>
      </w:rPr>
      <w:drawing>
        <wp:inline distT="0" distB="0" distL="0" distR="0" wp14:anchorId="37EACE90" wp14:editId="460334A4">
          <wp:extent cx="91440" cy="91440"/>
          <wp:effectExtent l="0" t="0" r="0" b="0"/>
          <wp:docPr id="1415775736" name="图片 1415775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583">
      <w:rPr>
        <w:rFonts w:eastAsia="Merriweather Light" w:cs="Merriweather Light"/>
        <w:color w:val="2E3D50"/>
        <w:sz w:val="15"/>
        <w:szCs w:val="15"/>
      </w:rPr>
      <w:t xml:space="preserve">shenyanran@gmail.com  </w:t>
    </w:r>
    <w:r w:rsidRPr="00000583">
      <w:rPr>
        <w:noProof/>
        <w:sz w:val="21"/>
        <w:szCs w:val="21"/>
      </w:rPr>
      <w:drawing>
        <wp:inline distT="0" distB="0" distL="0" distR="0" wp14:anchorId="0407589D" wp14:editId="28DF3B21">
          <wp:extent cx="91440" cy="91440"/>
          <wp:effectExtent l="0" t="0" r="0" b="0"/>
          <wp:docPr id="1824757698" name="图片 1824757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583">
      <w:rPr>
        <w:rFonts w:eastAsia="Merriweather Light" w:cs="Merriweather Light"/>
        <w:color w:val="2E3D50"/>
        <w:sz w:val="15"/>
        <w:szCs w:val="15"/>
      </w:rPr>
      <w:t>+6582020896</w:t>
    </w:r>
  </w:p>
  <w:p w14:paraId="461D96D4" w14:textId="77777777" w:rsidR="00E36FD8" w:rsidRDefault="00E36F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30E40"/>
    <w:multiLevelType w:val="multilevel"/>
    <w:tmpl w:val="E216054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AAF5653"/>
    <w:multiLevelType w:val="hybridMultilevel"/>
    <w:tmpl w:val="40A211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9D1555F"/>
    <w:multiLevelType w:val="hybridMultilevel"/>
    <w:tmpl w:val="A296CE42"/>
    <w:lvl w:ilvl="0" w:tplc="472A8D06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6143360"/>
    <w:multiLevelType w:val="hybridMultilevel"/>
    <w:tmpl w:val="47DAD4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80969809">
    <w:abstractNumId w:val="8"/>
  </w:num>
  <w:num w:numId="2" w16cid:durableId="1196042791">
    <w:abstractNumId w:val="6"/>
  </w:num>
  <w:num w:numId="3" w16cid:durableId="1844978874">
    <w:abstractNumId w:val="5"/>
  </w:num>
  <w:num w:numId="4" w16cid:durableId="390543595">
    <w:abstractNumId w:val="4"/>
  </w:num>
  <w:num w:numId="5" w16cid:durableId="1457790573">
    <w:abstractNumId w:val="7"/>
  </w:num>
  <w:num w:numId="6" w16cid:durableId="1703092931">
    <w:abstractNumId w:val="3"/>
  </w:num>
  <w:num w:numId="7" w16cid:durableId="1279994235">
    <w:abstractNumId w:val="2"/>
  </w:num>
  <w:num w:numId="8" w16cid:durableId="592394356">
    <w:abstractNumId w:val="1"/>
  </w:num>
  <w:num w:numId="9" w16cid:durableId="1350257277">
    <w:abstractNumId w:val="0"/>
  </w:num>
  <w:num w:numId="10" w16cid:durableId="1323042574">
    <w:abstractNumId w:val="9"/>
  </w:num>
  <w:num w:numId="11" w16cid:durableId="1400130747">
    <w:abstractNumId w:val="12"/>
  </w:num>
  <w:num w:numId="12" w16cid:durableId="1802771027">
    <w:abstractNumId w:val="10"/>
  </w:num>
  <w:num w:numId="13" w16cid:durableId="14668968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49"/>
    <w:rsid w:val="0006063C"/>
    <w:rsid w:val="000E6B3B"/>
    <w:rsid w:val="0015074B"/>
    <w:rsid w:val="00186130"/>
    <w:rsid w:val="001947EC"/>
    <w:rsid w:val="0029639D"/>
    <w:rsid w:val="00326F90"/>
    <w:rsid w:val="00605253"/>
    <w:rsid w:val="006D14D2"/>
    <w:rsid w:val="00711D3A"/>
    <w:rsid w:val="00873614"/>
    <w:rsid w:val="00AA1D8D"/>
    <w:rsid w:val="00B47730"/>
    <w:rsid w:val="00C316AF"/>
    <w:rsid w:val="00CB0664"/>
    <w:rsid w:val="00CD7EA8"/>
    <w:rsid w:val="00E36FD8"/>
    <w:rsid w:val="00E46149"/>
    <w:rsid w:val="00EC1655"/>
    <w:rsid w:val="00F66D2C"/>
    <w:rsid w:val="00FC693F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0E912"/>
  <w14:defaultImageDpi w14:val="300"/>
  <w15:docId w15:val="{B883C8EB-AD80-434D-9881-87242192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194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">
    <w:name w:val="HTML Preformatted"/>
    <w:basedOn w:val="a1"/>
    <w:link w:val="HTML0"/>
    <w:uiPriority w:val="99"/>
    <w:unhideWhenUsed/>
    <w:rsid w:val="006D1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预设格式 字符"/>
    <w:basedOn w:val="a2"/>
    <w:link w:val="HTML"/>
    <w:uiPriority w:val="99"/>
    <w:rsid w:val="006D14D2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1">
    <w:name w:val="HTML Code"/>
    <w:basedOn w:val="a2"/>
    <w:uiPriority w:val="99"/>
    <w:semiHidden/>
    <w:unhideWhenUsed/>
    <w:rsid w:val="006D14D2"/>
    <w:rPr>
      <w:rFonts w:ascii="Courier New" w:eastAsia="Times New Roman" w:hAnsi="Courier New" w:cs="Courier New"/>
      <w:sz w:val="20"/>
      <w:szCs w:val="20"/>
    </w:rPr>
  </w:style>
  <w:style w:type="paragraph" w:customStyle="1" w:styleId="ReziHeading">
    <w:name w:val="Rezi_Heading"/>
    <w:rsid w:val="00873614"/>
    <w:pPr>
      <w:pBdr>
        <w:top w:val="single" w:sz="1" w:space="9" w:color="E5E7EB"/>
        <w:bottom w:val="single" w:sz="1" w:space="1" w:color="000000"/>
      </w:pBdr>
      <w:spacing w:after="160" w:line="278" w:lineRule="auto"/>
    </w:pPr>
    <w:rPr>
      <w:rFonts w:ascii="Merriweather Light" w:eastAsia="宋体" w:hAnsi="Merriweather Light" w:cs="Georg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yanran shen</cp:lastModifiedBy>
  <cp:revision>9</cp:revision>
  <dcterms:created xsi:type="dcterms:W3CDTF">2025-12-20T15:55:00Z</dcterms:created>
  <dcterms:modified xsi:type="dcterms:W3CDTF">2025-12-20T16:28:00Z</dcterms:modified>
  <cp:category/>
</cp:coreProperties>
</file>