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2A0300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300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73B00" w:rsidRPr="00D539B3" w:rsidRDefault="00873B00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73B00" w:rsidRDefault="00873B00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73B00" w:rsidRPr="00D539B3" w:rsidRDefault="00873B00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300">
        <w:rPr>
          <w:rFonts w:ascii="Times New Roman" w:hAnsi="Times New Roman" w:cs="Times New Roman"/>
          <w:sz w:val="24"/>
          <w:szCs w:val="24"/>
        </w:rPr>
      </w:r>
      <w:r w:rsidR="002A0300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73B00" w:rsidRDefault="00873B00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73B00" w:rsidRPr="001E7D09" w:rsidRDefault="00873B00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73B00" w:rsidRDefault="00873B00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73B00" w:rsidRDefault="00873B00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73B00" w:rsidRDefault="00873B00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73B00" w:rsidRPr="00CC22DA" w:rsidRDefault="00873B00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73B00" w:rsidRPr="00BD2570" w:rsidRDefault="00873B00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73B00" w:rsidRPr="00DF2379" w:rsidRDefault="00873B00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3.10 Записать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Hash</w:t>
      </w: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Файл: </w:t>
      </w:r>
      <w:r w:rsidRPr="0099208B">
        <w:rPr>
          <w:rFonts w:ascii="Times New Roman" w:hAnsi="Times New Roman" w:cs="Times New Roman"/>
          <w:sz w:val="24"/>
          <w:szCs w:val="24"/>
        </w:rPr>
        <w:t>hashes_issue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>write_Hashes(keyPair, timestamp, name, hash</w:t>
      </w:r>
      <w:r>
        <w:rPr>
          <w:rFonts w:ascii="Times New Roman" w:hAnsi="Times New Roman" w:cs="Times New Roman"/>
          <w:sz w:val="24"/>
          <w:szCs w:val="24"/>
          <w:lang w:val="en-US"/>
        </w:rPr>
        <w:t>es, description, port)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EB7AA9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hashes[]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Hashes[] (byte[32])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description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- Description (String)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ab/>
        <w:t>- ERA network PORT 9046 or dev:9066 (int)</w:t>
      </w:r>
    </w:p>
    <w:p w:rsid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Приимер</w:t>
      </w:r>
      <w:r w:rsidRPr="009920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208B" w:rsidRPr="0099208B" w:rsidRDefault="0099208B" w:rsidP="0099208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9208B">
        <w:rPr>
          <w:rFonts w:ascii="Times New Roman" w:hAnsi="Times New Roman" w:cs="Times New Roman"/>
          <w:sz w:val="24"/>
          <w:szCs w:val="24"/>
          <w:lang w:val="en-US"/>
        </w:rPr>
        <w:t xml:space="preserve"> write_Hashes(keyPair, 1514529622881, "Haseshes name", hashes[], "Hashes description", 9046)</w:t>
      </w: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9208B" w:rsidRP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9208B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 2,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99208B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99208B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F504D3"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9208B" w:rsidRDefault="009001F4" w:rsidP="0001612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2A0300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99208B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к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  1- 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99208B">
              <w:rPr>
                <w:rFonts w:ascii="Times New Roman" w:hAnsi="Times New Roman" w:cs="Times New Roman"/>
                <w:sz w:val="24"/>
                <w:szCs w:val="24"/>
              </w:rPr>
              <w:t>[41,0,0,0]</w:t>
            </w:r>
          </w:p>
          <w:p w:rsidR="009A380B" w:rsidRPr="009A380B" w:rsidRDefault="009A380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и четвертый байт – кол-во хешей в транзакции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rPr>
          <w:trHeight w:val="353"/>
        </w:trPr>
        <w:tc>
          <w:tcPr>
            <w:tcW w:w="2093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MS</w:t>
      </w:r>
      <w:r w:rsidRPr="0057781A"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sz w:val="20"/>
          <w:szCs w:val="20"/>
        </w:rPr>
        <w:t>сообщение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</w:t>
      </w:r>
      <w:r w:rsidRPr="0057781A">
        <w:rPr>
          <w:rFonts w:ascii="Consolas" w:hAnsi="Consolas" w:cs="Consolas"/>
          <w:sz w:val="20"/>
          <w:szCs w:val="20"/>
        </w:rPr>
        <w:t>":{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"0":{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SZ</w:t>
      </w:r>
      <w:r w:rsidRPr="0057781A">
        <w:rPr>
          <w:rFonts w:ascii="Consolas" w:hAnsi="Consolas" w:cs="Consolas"/>
          <w:sz w:val="20"/>
          <w:szCs w:val="20"/>
        </w:rPr>
        <w:t>":"560",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FN</w:t>
      </w:r>
      <w:r w:rsidRPr="0057781A">
        <w:rPr>
          <w:rFonts w:ascii="Consolas" w:hAnsi="Consolas" w:cs="Consolas"/>
          <w:sz w:val="20"/>
          <w:szCs w:val="20"/>
        </w:rPr>
        <w:t>":"3333.</w:t>
      </w:r>
      <w:r w:rsidRPr="002F120A">
        <w:rPr>
          <w:rFonts w:ascii="Consolas" w:hAnsi="Consolas" w:cs="Consolas"/>
          <w:sz w:val="20"/>
          <w:szCs w:val="20"/>
          <w:lang w:val="en-US"/>
        </w:rPr>
        <w:t>json</w:t>
      </w:r>
      <w:r w:rsidRPr="0057781A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"1":{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055" w:rsidRDefault="009F3055" w:rsidP="00261927">
      <w:pPr>
        <w:spacing w:after="0" w:line="240" w:lineRule="auto"/>
      </w:pPr>
      <w:r>
        <w:separator/>
      </w:r>
    </w:p>
  </w:endnote>
  <w:endnote w:type="continuationSeparator" w:id="1">
    <w:p w:rsidR="009F3055" w:rsidRDefault="009F3055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055" w:rsidRDefault="009F3055" w:rsidP="00261927">
      <w:pPr>
        <w:spacing w:after="0" w:line="240" w:lineRule="auto"/>
      </w:pPr>
      <w:r>
        <w:separator/>
      </w:r>
    </w:p>
  </w:footnote>
  <w:footnote w:type="continuationSeparator" w:id="1">
    <w:p w:rsidR="009F3055" w:rsidRDefault="009F3055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73B00" w:rsidRDefault="00873B00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3B190E">
            <w:rPr>
              <w:noProof/>
            </w:rPr>
            <w:t>8</w:t>
          </w:r>
        </w:fldSimple>
      </w:p>
    </w:sdtContent>
  </w:sdt>
  <w:p w:rsidR="00873B00" w:rsidRPr="00261927" w:rsidRDefault="00873B00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A33"/>
    <w:rsid w:val="00034CCC"/>
    <w:rsid w:val="00065F79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A0300"/>
    <w:rsid w:val="002C59E4"/>
    <w:rsid w:val="002C7C2E"/>
    <w:rsid w:val="002D2F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B190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91D72"/>
    <w:rsid w:val="006B7F13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701B"/>
    <w:rsid w:val="00940EB4"/>
    <w:rsid w:val="009446F8"/>
    <w:rsid w:val="00970675"/>
    <w:rsid w:val="009806DA"/>
    <w:rsid w:val="00990221"/>
    <w:rsid w:val="00991EFE"/>
    <w:rsid w:val="0099208B"/>
    <w:rsid w:val="009A380B"/>
    <w:rsid w:val="009E77F7"/>
    <w:rsid w:val="009F3055"/>
    <w:rsid w:val="00A002AB"/>
    <w:rsid w:val="00A507B5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A2B6B"/>
    <w:rsid w:val="00BC0570"/>
    <w:rsid w:val="00BC33C6"/>
    <w:rsid w:val="00BD09E9"/>
    <w:rsid w:val="00BD2570"/>
    <w:rsid w:val="00BE5BC7"/>
    <w:rsid w:val="00BF2A84"/>
    <w:rsid w:val="00C0777A"/>
    <w:rsid w:val="00C135BE"/>
    <w:rsid w:val="00C23F5F"/>
    <w:rsid w:val="00C30A1E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77">
          <o:proxy start="" idref="#_x0000_s1068" connectloc="2"/>
          <o:proxy end="" idref="#_x0000_s1067" connectloc="0"/>
        </o:r>
        <o:r id="V:Rule9" type="connector" idref="#_x0000_s1049">
          <o:proxy start="" idref="#_x0000_s1043" connectloc="3"/>
          <o:proxy end="" idref="#_x0000_s1038" connectloc="1"/>
        </o:r>
        <o:r id="V:Rule10" type="connector" idref="#_x0000_s1078">
          <o:proxy start="" idref="#_x0000_s1067" connectloc="2"/>
          <o:proxy end="" idref="#_x0000_s1076" connectloc="0"/>
        </o:r>
        <o:r id="V:Rule11" type="connector" idref="#_x0000_s1048">
          <o:proxy start="" idref="#_x0000_s1039" connectloc="2"/>
          <o:proxy end="" idref="#_x0000_s1043" connectloc="0"/>
        </o:r>
        <o:r id="V:Rule12" type="connector" idref="#_x0000_s1050">
          <o:proxy start="" idref="#_x0000_s1040" connectloc="3"/>
          <o:proxy end="" idref="#_x0000_s1042" connectloc="1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24</Pages>
  <Words>3935</Words>
  <Characters>22432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101</cp:revision>
  <cp:lastPrinted>2018-02-18T05:15:00Z</cp:lastPrinted>
  <dcterms:created xsi:type="dcterms:W3CDTF">2017-12-25T05:03:00Z</dcterms:created>
  <dcterms:modified xsi:type="dcterms:W3CDTF">2018-02-18T05:15:00Z</dcterms:modified>
</cp:coreProperties>
</file>