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69"/>
        <w:tblLayout w:type="fixed"/>
        <w:tblLook w:firstRow="1" w:lastRow="0" w:firstColumn="0" w:lastColumn="0" w:noHBand="0" w:noVBand="0" w:val="0020"/>
      </w:tblPr>
      <w:tblGrid>
        <w:gridCol w:w="1578"/>
        <w:gridCol w:w="207"/>
        <w:gridCol w:w="1242"/>
        <w:gridCol w:w="595"/>
        <w:gridCol w:w="207"/>
        <w:gridCol w:w="1242"/>
        <w:gridCol w:w="595"/>
        <w:gridCol w:w="207"/>
        <w:gridCol w:w="1242"/>
        <w:gridCol w:w="5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Abundance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Species Richness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Shannon Diversity</w:t>
            </w:r>
          </w:p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  <w:tc>
          <w:tcPr/>
          <w:p>
            <w:pPr>
              <w:pStyle w:val="Compact"/>
            </w:pPr>
            <w:r>
              <w:t xml:space="preserve">Est.</w:t>
            </w:r>
          </w:p>
        </w:tc>
        <w:tc>
          <w:tcPr/>
          <w:p>
            <w:pPr>
              <w:pStyle w:val="Compact"/>
            </w:pPr>
            <w:r>
              <w:t xml:space="preserve">({round(conf.low, 2)}, {round(conf.high, 2)})</w:t>
            </w:r>
          </w:p>
        </w:tc>
        <w:tc>
          <w:tcPr/>
          <w:p>
            <w:pPr>
              <w:pStyle w:val="Compact"/>
            </w:pPr>
            <w:r>
              <w:t xml:space="preserve">{signif(p.value, 1)}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13.16</w:t>
            </w:r>
          </w:p>
        </w:tc>
        <w:tc>
          <w:tcPr/>
          <w:p>
            <w:pPr>
              <w:pStyle w:val="Compact"/>
            </w:pPr>
            <w:r>
              <w:t xml:space="preserve">(3.08, 59.09)</w:t>
            </w:r>
          </w:p>
        </w:tc>
        <w:tc>
          <w:tcPr/>
          <w:p>
            <w:pPr>
              <w:pStyle w:val="Compact"/>
            </w:pPr>
            <w:r>
              <w:t xml:space="preserve">1e-04</w:t>
            </w:r>
          </w:p>
        </w:tc>
        <w:tc>
          <w:tcPr/>
          <w:p>
            <w:pPr>
              <w:pStyle w:val="Compact"/>
            </w:pPr>
            <w:r>
              <w:t xml:space="preserve">3.67</w:t>
            </w:r>
          </w:p>
        </w:tc>
        <w:tc>
          <w:tcPr/>
          <w:p>
            <w:pPr>
              <w:pStyle w:val="Compact"/>
            </w:pPr>
            <w:r>
              <w:t xml:space="preserve">(1.47, 5.87)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(1.15, 4.68)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Native Flowering Species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(0.96, 1.28)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  <w:tc>
          <w:tcPr/>
          <w:p>
            <w:pPr>
              <w:pStyle w:val="Compact"/>
            </w:pPr>
            <w:r>
              <w:t xml:space="preserve">(-0.07, 0.41)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(-0.06, 0.32)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Native Bloom Cover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(0.94, 1.22)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-0.19</w:t>
            </w:r>
          </w:p>
        </w:tc>
        <w:tc>
          <w:tcPr/>
          <w:p>
            <w:pPr>
              <w:pStyle w:val="Compact"/>
            </w:pPr>
            <w:r>
              <w:t xml:space="preserve">(-0.41, 0.03)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  <w:tc>
          <w:tcPr/>
          <w:p>
            <w:pPr>
              <w:pStyle w:val="Compact"/>
            </w:pPr>
            <w:r>
              <w:t xml:space="preserve">-0.12</w:t>
            </w:r>
          </w:p>
        </w:tc>
        <w:tc>
          <w:tcPr/>
          <w:p>
            <w:pPr>
              <w:pStyle w:val="Compact"/>
            </w:pPr>
            <w:r>
              <w:t xml:space="preserve">(-0.3, 0.05)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Area (units)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(1, 1)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(0, 0)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Niche.BreadthSpecialist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(0.01, 0.44)</w:t>
            </w:r>
          </w:p>
        </w:tc>
        <w:tc>
          <w:tcPr/>
          <w:p>
            <w:pPr>
              <w:pStyle w:val="Compact"/>
            </w:pPr>
            <w:r>
              <w:t xml:space="preserve">8e-04</w:t>
            </w:r>
          </w:p>
        </w:tc>
        <w:tc>
          <w:tcPr/>
          <w:p>
            <w:pPr>
              <w:pStyle w:val="Compact"/>
            </w:pPr>
            <w:r>
              <w:t xml:space="preserve">-3.52</w:t>
            </w:r>
          </w:p>
        </w:tc>
        <w:tc>
          <w:tcPr/>
          <w:p>
            <w:pPr>
              <w:pStyle w:val="Compact"/>
            </w:pPr>
            <w:r>
              <w:t xml:space="preserve">(-5.91, -1.12)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-2.85</w:t>
            </w:r>
          </w:p>
        </w:tc>
        <w:tc>
          <w:tcPr/>
          <w:p>
            <w:pPr>
              <w:pStyle w:val="Compact"/>
            </w:pPr>
            <w:r>
              <w:t xml:space="preserve">(-4.78, -0.93)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Native Flowering Species:Niche.BreadthSpecialist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(0.89, 1.36)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-0.08</w:t>
            </w:r>
          </w:p>
        </w:tc>
        <w:tc>
          <w:tcPr/>
          <w:p>
            <w:pPr>
              <w:pStyle w:val="Compact"/>
            </w:pPr>
            <w:r>
              <w:t xml:space="preserve">(-0.42, 0.25)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-0.05</w:t>
            </w:r>
          </w:p>
        </w:tc>
        <w:tc>
          <w:tcPr/>
          <w:p>
            <w:pPr>
              <w:pStyle w:val="Compact"/>
            </w:pPr>
            <w:r>
              <w:t xml:space="preserve">(-0.32, 0.22)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Native Bloom Cover:Niche.BreadthSpecialist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(0.81, 1.27)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  <w:tc>
          <w:tcPr/>
          <w:p>
            <w:pPr>
              <w:pStyle w:val="Compact"/>
            </w:pPr>
            <w:r>
              <w:t xml:space="preserve">(-0.12, 0.5)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(-0.12, 0.38)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2026-05-20T14:38:52Z</dcterms:created>
  <dcterms:modified xsi:type="dcterms:W3CDTF">2026-05-20T14:38:52Z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