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69"/>
        <w:tblLayout w:type="fixed"/>
        <w:tblLook w:firstRow="1" w:lastRow="0" w:firstColumn="0" w:lastColumn="0" w:noHBand="0" w:noVBand="0" w:val="0020"/>
      </w:tblPr>
      <w:tblGrid>
        <w:gridCol w:w="1558"/>
        <w:gridCol w:w="207"/>
        <w:gridCol w:w="1246"/>
        <w:gridCol w:w="597"/>
        <w:gridCol w:w="207"/>
        <w:gridCol w:w="1246"/>
        <w:gridCol w:w="597"/>
        <w:gridCol w:w="207"/>
        <w:gridCol w:w="1246"/>
        <w:gridCol w:w="5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Abundance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Species Richness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Shannon Diversity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19.18</w:t>
            </w:r>
          </w:p>
        </w:tc>
        <w:tc>
          <w:tcPr/>
          <w:p>
            <w:pPr>
              <w:pStyle w:val="Compact"/>
            </w:pPr>
            <w:r>
              <w:t xml:space="preserve">(3.91, 105.75)</w:t>
            </w:r>
          </w:p>
        </w:tc>
        <w:tc>
          <w:tcPr/>
          <w:p>
            <w:pPr>
              <w:pStyle w:val="Compact"/>
            </w:pPr>
            <w:r>
              <w:t xml:space="preserve">5e-04</w:t>
            </w:r>
          </w:p>
        </w:tc>
        <w:tc>
          <w:tcPr/>
          <w:p>
            <w:pPr>
              <w:pStyle w:val="Compact"/>
            </w:pPr>
            <w:r>
              <w:t xml:space="preserve">2.95</w:t>
            </w:r>
          </w:p>
        </w:tc>
        <w:tc>
          <w:tcPr/>
          <w:p>
            <w:pPr>
              <w:pStyle w:val="Compact"/>
            </w:pPr>
            <w:r>
              <w:t xml:space="preserve">(0.36, 5.54)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2.42</w:t>
            </w:r>
          </w:p>
        </w:tc>
        <w:tc>
          <w:tcPr/>
          <w:p>
            <w:pPr>
              <w:pStyle w:val="Compact"/>
            </w:pPr>
            <w:r>
              <w:t xml:space="preserve">(0.31, 4.54)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Flowering Plant Species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(0.95, 1.09)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(0.04, 0.28)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(0.03, 0.22)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Total Bloom Cover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  <w:tc>
          <w:tcPr/>
          <w:p>
            <w:pPr>
              <w:pStyle w:val="Compact"/>
            </w:pPr>
            <w:r>
              <w:t xml:space="preserve">(0.99, 1.15)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-0.19</w:t>
            </w:r>
          </w:p>
        </w:tc>
        <w:tc>
          <w:tcPr/>
          <w:p>
            <w:pPr>
              <w:pStyle w:val="Compact"/>
            </w:pPr>
            <w:r>
              <w:t xml:space="preserve">(-0.31, -0.07)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-0.14</w:t>
            </w:r>
          </w:p>
        </w:tc>
        <w:tc>
          <w:tcPr/>
          <w:p>
            <w:pPr>
              <w:pStyle w:val="Compact"/>
            </w:pPr>
            <w:r>
              <w:t xml:space="preserve">(-0.23, -0.04)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Area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(1, 1)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Niche.BreadthSpecialist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(0, 0.35)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-3.71</w:t>
            </w:r>
          </w:p>
        </w:tc>
        <w:tc>
          <w:tcPr/>
          <w:p>
            <w:pPr>
              <w:pStyle w:val="Compact"/>
            </w:pPr>
            <w:r>
              <w:t xml:space="preserve">(-7.11, -0.3)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-3.03</w:t>
            </w:r>
          </w:p>
        </w:tc>
        <w:tc>
          <w:tcPr/>
          <w:p>
            <w:pPr>
              <w:pStyle w:val="Compact"/>
            </w:pPr>
            <w:r>
              <w:t xml:space="preserve">(-5.81, -0.26)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Flowering Plant Species:Niche.BreadthSpecialist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(0.95, 1.24)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(-0.27, 0.06)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(-0.2, 0.07)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Total Bloom Cover:Niche.BreadthSpecialist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(0.92, 1.16)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(0.06, 0.39)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(0.02, 0.29)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2026-05-20T14:38:30Z</dcterms:created>
  <dcterms:modified xsi:type="dcterms:W3CDTF">2026-05-20T14:38:30Z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