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1.png" ContentType="image/png"/>
  <Override PartName="/word/media/rId23.png" ContentType="image/png"/>
  <Override PartName="/word/media/rId3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w:t>
      </w:r>
      <w:r>
        <w:t xml:space="preserve"> </w:t>
      </w:r>
      <w:r>
        <w:t xml:space="preserve">Revisions</w:t>
      </w:r>
      <w:r>
        <w:t xml:space="preserve"> </w:t>
      </w:r>
      <w:r>
        <w:t xml:space="preserve">1.0</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6" w:name="rarefaction"/>
    <w:p>
      <w:pPr>
        <w:pStyle w:val="Heading1"/>
      </w:pPr>
      <w:r>
        <w:t xml:space="preserve">Rarefaction</w:t>
      </w:r>
    </w:p>
    <w:p>
      <w:pPr>
        <w:pStyle w:val="FirstParagraph"/>
      </w:pPr>
      <w:r>
        <w:t xml:space="preserve">We have only 4 specialist species in our study. I rareified specialists and generalists separately, to obtain different abundance/diversity metrics for each group but this may not make biological sense.</w:t>
      </w:r>
    </w:p>
    <w:p>
      <w:pPr>
        <w:pStyle w:val="BodyText"/>
      </w:pPr>
      <w:r>
        <w:t xml:space="preserve">Many sites have no specialist species. Of the sites that do, most of them have only one specialist species, which makes estimation of sampling coverage not robust. All sites were determined to have a sampling coverage of 1, displaying that the rareified calculations for specialists are most likely not accurate.</w:t>
      </w:r>
    </w:p>
    <w:p>
      <w:pPr>
        <w:pStyle w:val="BodyText"/>
      </w:pPr>
      <w:r>
        <w:t xml:space="preserve">The removal of the specialist species did not impact the sampling coverage of the generalist species, which was rareified to 0.7521 for comparison.</w:t>
      </w:r>
    </w:p>
    <w:p>
      <w:pPr>
        <w:pStyle w:val="BodyText"/>
      </w:pPr>
      <w:r>
        <w:t xml:space="preserve">Because of rarefaction, species richness values are no longer true counts but decimals. Species richness models are now general linear models with a Normal error distribution (instead of Poisson).</w:t>
      </w:r>
    </w:p>
    <w:p>
      <w:pPr>
        <w:pStyle w:val="BodyText"/>
      </w:pPr>
      <w:r>
        <w:t xml:space="preserve">Shannon diversity now has niche breadth included in the models as we have rareified both niche groups.</w:t>
      </w:r>
    </w:p>
    <w:p>
      <w:pPr>
        <w:pStyle w:val="BodyText"/>
      </w:pPr>
      <w:r>
        <w:t xml:space="preserve">Generalists:</w:t>
      </w:r>
    </w:p>
    <w:p>
      <w:pPr>
        <w:pStyle w:val="BodyText"/>
      </w:pPr>
      <w:r>
        <w:drawing>
          <wp:inline>
            <wp:extent cx="5334000" cy="5334000"/>
            <wp:effectExtent b="0" l="0" r="0" t="0"/>
            <wp:docPr descr="" title="" id="21" name="Picture"/>
            <a:graphic>
              <a:graphicData uri="http://schemas.openxmlformats.org/drawingml/2006/picture">
                <pic:pic>
                  <pic:nvPicPr>
                    <pic:cNvPr descr="../figures/Generalist_SamplingCov.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Specialists:</w:t>
      </w:r>
    </w:p>
    <w:p>
      <w:pPr>
        <w:pStyle w:val="BodyText"/>
      </w:pPr>
      <w:r>
        <w:drawing>
          <wp:inline>
            <wp:extent cx="5334000" cy="5334000"/>
            <wp:effectExtent b="0" l="0" r="0" t="0"/>
            <wp:docPr descr="" title="" id="24" name="Picture"/>
            <a:graphic>
              <a:graphicData uri="http://schemas.openxmlformats.org/drawingml/2006/picture">
                <pic:pic>
                  <pic:nvPicPr>
                    <pic:cNvPr descr="../figures/Specialist_SamplingCov.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bookmarkEnd w:id="26"/>
    <w:bookmarkStart w:id="27" w:name="multicollinearity"/>
    <w:p>
      <w:pPr>
        <w:pStyle w:val="Heading1"/>
      </w:pPr>
      <w:r>
        <w:t xml:space="preserve">Multicollinearity</w:t>
      </w:r>
    </w:p>
    <w:p>
      <w:pPr>
        <w:numPr>
          <w:ilvl w:val="0"/>
          <w:numId w:val="1001"/>
        </w:numPr>
      </w:pPr>
      <w:r>
        <w:t xml:space="preserve">Collinearity was checked before creating models. All explanatory variables have a Pearson correlation score of &lt; 0.5.</w:t>
      </w:r>
    </w:p>
    <w:p>
      <w:pPr>
        <w:numPr>
          <w:ilvl w:val="0"/>
          <w:numId w:val="1001"/>
        </w:numPr>
      </w:pPr>
      <w:r>
        <w:t xml:space="preserve">VIF scores also look fine, not sure if we want to explicitly report them or just say everything looks good.</w:t>
      </w:r>
    </w:p>
    <w:bookmarkEnd w:id="27"/>
    <w:bookmarkStart w:id="28" w:name="sampling-area"/>
    <w:p>
      <w:pPr>
        <w:pStyle w:val="Heading1"/>
      </w:pPr>
      <w:r>
        <w:t xml:space="preserve">Sampling Area</w:t>
      </w:r>
    </w:p>
    <w:p>
      <w:pPr>
        <w:numPr>
          <w:ilvl w:val="0"/>
          <w:numId w:val="1002"/>
        </w:numPr>
      </w:pPr>
      <w:r>
        <w:t xml:space="preserve">Sampling area values in data sheets (used for area variable in models) do not align with the pond area descriptions in methods. Values range from 1246 to 6966. I am not sure of the units or what these values represent. Potentially the green space area surrounding the pond? I remember Jesse working to delineate that.</w:t>
      </w:r>
    </w:p>
    <w:p>
      <w:pPr>
        <w:numPr>
          <w:ilvl w:val="0"/>
          <w:numId w:val="1002"/>
        </w:numPr>
      </w:pPr>
      <w:r>
        <w:t xml:space="preserve">We now account for sampling area re: rarefaction (i.e., sampling coverage is dependent on the area of sampling since we had a timed survey)</w:t>
      </w:r>
    </w:p>
    <w:p>
      <w:pPr>
        <w:numPr>
          <w:ilvl w:val="0"/>
          <w:numId w:val="1002"/>
        </w:numPr>
      </w:pPr>
      <w:r>
        <w:t xml:space="preserve">However, we also believe that area affects butterfly community not only through sampling coverage but through a direct mechanism. We expect that ponds of different sizes will have different abundances and species composition because of their size. Therefore, I have added area to the models. Though, as stated above I am not 100% sure what the metric of area represents.</w:t>
      </w:r>
    </w:p>
    <w:p>
      <w:pPr>
        <w:numPr>
          <w:ilvl w:val="0"/>
          <w:numId w:val="1002"/>
        </w:numPr>
      </w:pPr>
      <w:r>
        <w:t xml:space="preserve">I didn’t add any interaction terms with sampling area in the models, but we could if we have a hypothesis supporting that. We just need to be wary of overfitting our models as we don’t have very many observations.</w:t>
      </w:r>
    </w:p>
    <w:bookmarkEnd w:id="28"/>
    <w:bookmarkStart w:id="29" w:name="overdispersion"/>
    <w:p>
      <w:pPr>
        <w:pStyle w:val="Heading1"/>
      </w:pPr>
      <w:r>
        <w:t xml:space="preserve">Overdispersion</w:t>
      </w:r>
    </w:p>
    <w:p>
      <w:pPr>
        <w:numPr>
          <w:ilvl w:val="0"/>
          <w:numId w:val="1003"/>
        </w:numPr>
        <w:pStyle w:val="Compact"/>
      </w:pPr>
      <w:r>
        <w:t xml:space="preserve">Overdispersion detected in abundance models. I have switched from Poisson to negative binomial to address the issue. New model outputs below.</w:t>
      </w:r>
    </w:p>
    <w:bookmarkEnd w:id="29"/>
    <w:bookmarkStart w:id="40" w:name="new-model-results"/>
    <w:p>
      <w:pPr>
        <w:pStyle w:val="Heading1"/>
      </w:pPr>
      <w:r>
        <w:t xml:space="preserve">New Model Results</w:t>
      </w:r>
    </w:p>
    <w:p>
      <w:pPr>
        <w:pStyle w:val="FirstParagraph"/>
      </w:pPr>
      <w:r>
        <w:t xml:space="preserve">Table 1. Model summaries of the effect of urbanization on butterfly communities. The first three columns display the results of the model with butterfly abundance as a response, the second three columns with butterfly species richness, and the last three columns with butterfly Shannon diversity.</w:t>
      </w:r>
      <w:r>
        <w:t xml:space="preserve"> </w:t>
      </w:r>
      <w:r>
        <w:t xml:space="preserve">‘</w:t>
      </w:r>
      <w:r>
        <w:t xml:space="preserve">Est</w:t>
      </w:r>
      <w:r>
        <w:t xml:space="preserve">’</w:t>
      </w:r>
      <w:r>
        <w:t xml:space="preserve"> </w:t>
      </w:r>
      <w:r>
        <w:t xml:space="preserve">indicates model estimate;</w:t>
      </w:r>
      <w:r>
        <w:t xml:space="preserve"> </w:t>
      </w:r>
      <w:r>
        <w:t xml:space="preserve">‘</w:t>
      </w:r>
      <w:r>
        <w:t xml:space="preserve">CI</w:t>
      </w:r>
      <w:r>
        <w:t xml:space="preserve">’</w:t>
      </w:r>
      <w:r>
        <w:t xml:space="preserve"> </w:t>
      </w:r>
      <w:r>
        <w:t xml:space="preserve">represents confidence intervals, which are 95 % for all models;</w:t>
      </w:r>
      <w:r>
        <w:t xml:space="preserve"> </w:t>
      </w:r>
      <w:r>
        <w:t xml:space="preserve">‘</w:t>
      </w:r>
      <w:r>
        <w:t xml:space="preserve">p</w:t>
      </w:r>
      <w:r>
        <w:t xml:space="preserve">’</w:t>
      </w:r>
      <w:r>
        <w:t xml:space="preserve"> </w:t>
      </w:r>
      <w:r>
        <w:t xml:space="preserve">indicates the p-value of that row’s variable. The estimates for the abundance model (1st column) are presented as incidence rate ratios (IRRs), where decimal numbers between 0 and 1 indicate negative relationships and numbers 1 and above indicate positive relationships. Anthropogenic Land Cover (%) represents the percentage of anthropogenic land cover surrounding the pond within a 400 m buffer. Niche breadth categories are presented in comparison to the intercept, which is the generalist niche for this table.</w:t>
      </w:r>
      <w:r>
        <w:t xml:space="preserve"> </w:t>
      </w:r>
      <w:r>
        <w:t xml:space="preserve">‘</w:t>
      </w:r>
      <w:r>
        <w:t xml:space="preserve">:</w:t>
      </w:r>
      <w:r>
        <w:t xml:space="preserve">’</w:t>
      </w:r>
      <w:r>
        <w:t xml:space="preserve"> </w:t>
      </w:r>
      <w:r>
        <w:t xml:space="preserve">in the table indicates an interaction effect.</w:t>
      </w:r>
    </w:p>
    <w:tbl>
      <w:tblPr>
        <w:tblStyle w:val="Table"/>
        <w:tblW w:type="pct" w:w="4748"/>
        <w:tblLook w:firstRow="1" w:lastRow="0" w:firstColumn="0" w:lastColumn="0" w:noHBand="0" w:noVBand="0" w:val="0020"/>
      </w:tblPr>
      <w:tblGrid>
        <w:gridCol w:w="1816"/>
        <w:gridCol w:w="254"/>
        <w:gridCol w:w="508"/>
        <w:gridCol w:w="508"/>
        <w:gridCol w:w="363"/>
        <w:gridCol w:w="363"/>
        <w:gridCol w:w="799"/>
        <w:gridCol w:w="508"/>
        <w:gridCol w:w="363"/>
        <w:gridCol w:w="363"/>
        <w:gridCol w:w="799"/>
        <w:gridCol w:w="508"/>
        <w:gridCol w:w="363"/>
      </w:tblGrid>
      <w:tr>
        <w:trPr>
          <w:tblHeader w:val="true"/>
        </w:trPr>
        <w:tc>
          <w:tcPr/>
          <w:p>
            <w:pPr>
              <w:pStyle w:val="Compact"/>
            </w:pPr>
          </w:p>
        </w:tc>
        <w:tc>
          <w:tcPr>
            <w:gridSpan w:val="4"/>
          </w:tcPr>
          <w:p>
            <w:pPr>
              <w:pStyle w:val="Compact"/>
              <w:jc w:val="left"/>
            </w:pPr>
            <w:r>
              <w:t xml:space="preserve">Abundance</w:t>
            </w:r>
          </w:p>
        </w:tc>
        <w:tc>
          <w:tcPr>
            <w:gridSpan w:val="4"/>
          </w:tcPr>
          <w:p>
            <w:pPr>
              <w:pStyle w:val="Compact"/>
              <w:jc w:val="left"/>
            </w:pPr>
            <w:r>
              <w:t xml:space="preserve">Species Richness</w:t>
            </w:r>
          </w:p>
        </w:tc>
        <w:tc>
          <w:tcPr>
            <w:gridSpan w:val="4"/>
          </w:tcPr>
          <w:p>
            <w:pPr>
              <w:pStyle w:val="Compact"/>
              <w:jc w:val="left"/>
            </w:pPr>
            <w:r>
              <w:t xml:space="preserve">Shannon Diversity</w:t>
            </w:r>
          </w:p>
        </w:tc>
      </w:tr>
      <w:tr>
        <w:trPr>
          <w:tblHeader w:val="true"/>
        </w:trPr>
        <w:tc>
          <w:tcPr/>
          <w:p>
            <w:pPr>
              <w:pStyle w:val="Compact"/>
            </w:pP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120</w:t>
            </w:r>
          </w:p>
        </w:tc>
        <w:tc>
          <w:tcPr/>
          <w:p>
            <w:pPr>
              <w:pStyle w:val="Compact"/>
              <w:jc w:val="left"/>
            </w:pPr>
            <w:r>
              <w:t xml:space="preserve">(60, 250)</w:t>
            </w:r>
          </w:p>
        </w:tc>
        <w:tc>
          <w:tcPr/>
          <w:p>
            <w:pPr>
              <w:pStyle w:val="Compact"/>
              <w:jc w:val="left"/>
            </w:pPr>
            <w:r>
              <w:t xml:space="preserve">15</w:t>
            </w:r>
          </w:p>
        </w:tc>
        <w:tc>
          <w:tcPr/>
          <w:p>
            <w:pPr>
              <w:pStyle w:val="Compact"/>
              <w:jc w:val="left"/>
            </w:pPr>
            <w:r>
              <w:t xml:space="preserve">1e-49</w:t>
            </w:r>
          </w:p>
        </w:tc>
        <w:tc>
          <w:tcPr/>
          <w:p>
            <w:pPr>
              <w:pStyle w:val="Compact"/>
              <w:jc w:val="left"/>
            </w:pPr>
            <w:r>
              <w:t xml:space="preserve">6.4</w:t>
            </w:r>
          </w:p>
        </w:tc>
        <w:tc>
          <w:tcPr/>
          <w:p>
            <w:pPr>
              <w:pStyle w:val="Compact"/>
              <w:jc w:val="left"/>
            </w:pPr>
            <w:r>
              <w:t xml:space="preserve">(4.5, 8.2)</w:t>
            </w:r>
          </w:p>
        </w:tc>
        <w:tc>
          <w:tcPr/>
          <w:p>
            <w:pPr>
              <w:pStyle w:val="Compact"/>
              <w:jc w:val="left"/>
            </w:pPr>
            <w:r>
              <w:t xml:space="preserve">7.1</w:t>
            </w:r>
          </w:p>
        </w:tc>
        <w:tc>
          <w:tcPr/>
          <w:p>
            <w:pPr>
              <w:pStyle w:val="Compact"/>
              <w:jc w:val="left"/>
            </w:pPr>
            <w:r>
              <w:t xml:space="preserve">7e-08</w:t>
            </w:r>
          </w:p>
        </w:tc>
        <w:tc>
          <w:tcPr/>
          <w:p>
            <w:pPr>
              <w:pStyle w:val="Compact"/>
              <w:jc w:val="left"/>
            </w:pPr>
            <w:r>
              <w:t xml:space="preserve">5.2</w:t>
            </w:r>
          </w:p>
        </w:tc>
        <w:tc>
          <w:tcPr/>
          <w:p>
            <w:pPr>
              <w:pStyle w:val="Compact"/>
              <w:jc w:val="left"/>
            </w:pPr>
            <w:r>
              <w:t xml:space="preserve">(3.7, 6.6)</w:t>
            </w:r>
          </w:p>
        </w:tc>
        <w:tc>
          <w:tcPr/>
          <w:p>
            <w:pPr>
              <w:pStyle w:val="Compact"/>
              <w:jc w:val="left"/>
            </w:pPr>
            <w:r>
              <w:t xml:space="preserve">7.4</w:t>
            </w:r>
          </w:p>
        </w:tc>
        <w:tc>
          <w:tcPr/>
          <w:p>
            <w:pPr>
              <w:pStyle w:val="Compact"/>
              <w:jc w:val="left"/>
            </w:pPr>
            <w:r>
              <w:t xml:space="preserve">3e-08</w:t>
            </w:r>
          </w:p>
        </w:tc>
      </w:tr>
      <w:tr>
        <w:tc>
          <w:tcPr/>
          <w:p>
            <w:pPr>
              <w:pStyle w:val="Compact"/>
              <w:jc w:val="left"/>
            </w:pPr>
            <w:r>
              <w:t xml:space="preserve">Anthropogenic Land Cover (%)</w:t>
            </w:r>
          </w:p>
        </w:tc>
        <w:tc>
          <w:tcPr/>
          <w:p>
            <w:pPr>
              <w:pStyle w:val="Compact"/>
              <w:jc w:val="left"/>
            </w:pPr>
            <w:r>
              <w:t xml:space="preserve">0.63</w:t>
            </w:r>
          </w:p>
        </w:tc>
        <w:tc>
          <w:tcPr/>
          <w:p>
            <w:pPr>
              <w:pStyle w:val="Compact"/>
              <w:jc w:val="left"/>
            </w:pPr>
            <w:r>
              <w:t xml:space="preserve">(0.27, 1.4)</w:t>
            </w:r>
          </w:p>
        </w:tc>
        <w:tc>
          <w:tcPr/>
          <w:p>
            <w:pPr>
              <w:pStyle w:val="Compact"/>
              <w:jc w:val="left"/>
            </w:pPr>
            <w:r>
              <w:t xml:space="preserve">-1.2</w:t>
            </w:r>
          </w:p>
        </w:tc>
        <w:tc>
          <w:tcPr/>
          <w:p>
            <w:pPr>
              <w:pStyle w:val="Compact"/>
              <w:jc w:val="left"/>
            </w:pPr>
            <w:r>
              <w:t xml:space="preserve">0.2</w:t>
            </w:r>
          </w:p>
        </w:tc>
        <w:tc>
          <w:tcPr/>
          <w:p>
            <w:pPr>
              <w:pStyle w:val="Compact"/>
              <w:jc w:val="left"/>
            </w:pPr>
            <w:r>
              <w:t xml:space="preserve">-3.9</w:t>
            </w:r>
          </w:p>
        </w:tc>
        <w:tc>
          <w:tcPr/>
          <w:p>
            <w:pPr>
              <w:pStyle w:val="Compact"/>
              <w:jc w:val="left"/>
            </w:pPr>
            <w:r>
              <w:t xml:space="preserve">(-6.1, -1.6)</w:t>
            </w:r>
          </w:p>
        </w:tc>
        <w:tc>
          <w:tcPr/>
          <w:p>
            <w:pPr>
              <w:pStyle w:val="Compact"/>
              <w:jc w:val="left"/>
            </w:pPr>
            <w:r>
              <w:t xml:space="preserve">-3.5</w:t>
            </w:r>
          </w:p>
        </w:tc>
        <w:tc>
          <w:tcPr/>
          <w:p>
            <w:pPr>
              <w:pStyle w:val="Compact"/>
              <w:jc w:val="left"/>
            </w:pPr>
            <w:r>
              <w:t xml:space="preserve">0.001</w:t>
            </w:r>
          </w:p>
        </w:tc>
        <w:tc>
          <w:tcPr/>
          <w:p>
            <w:pPr>
              <w:pStyle w:val="Compact"/>
              <w:jc w:val="left"/>
            </w:pPr>
            <w:r>
              <w:t xml:space="preserve">-3.1</w:t>
            </w:r>
          </w:p>
        </w:tc>
        <w:tc>
          <w:tcPr/>
          <w:p>
            <w:pPr>
              <w:pStyle w:val="Compact"/>
              <w:jc w:val="left"/>
            </w:pPr>
            <w:r>
              <w:t xml:space="preserve">(-4.8, -1.3)</w:t>
            </w:r>
          </w:p>
        </w:tc>
        <w:tc>
          <w:tcPr/>
          <w:p>
            <w:pPr>
              <w:pStyle w:val="Compact"/>
              <w:jc w:val="left"/>
            </w:pPr>
            <w:r>
              <w:t xml:space="preserve">-3.5</w:t>
            </w:r>
          </w:p>
        </w:tc>
        <w:tc>
          <w:tcPr/>
          <w:p>
            <w:pPr>
              <w:pStyle w:val="Compact"/>
              <w:jc w:val="left"/>
            </w:pPr>
            <w:r>
              <w:t xml:space="preserve">0.001</w:t>
            </w:r>
          </w:p>
        </w:tc>
      </w:tr>
      <w:tr>
        <w:tc>
          <w:tcPr/>
          <w:p>
            <w:pPr>
              <w:pStyle w:val="Compact"/>
              <w:jc w:val="left"/>
            </w:pPr>
            <w:r>
              <w:t xml:space="preserve">Wetland specialist</w:t>
            </w:r>
          </w:p>
        </w:tc>
        <w:tc>
          <w:tcPr/>
          <w:p>
            <w:pPr>
              <w:pStyle w:val="Compact"/>
              <w:jc w:val="left"/>
            </w:pPr>
            <w:r>
              <w:t xml:space="preserve">0.85</w:t>
            </w:r>
          </w:p>
        </w:tc>
        <w:tc>
          <w:tcPr/>
          <w:p>
            <w:pPr>
              <w:pStyle w:val="Compact"/>
              <w:jc w:val="left"/>
            </w:pPr>
            <w:r>
              <w:t xml:space="preserve">(0.4, 1.9)</w:t>
            </w:r>
          </w:p>
        </w:tc>
        <w:tc>
          <w:tcPr/>
          <w:p>
            <w:pPr>
              <w:pStyle w:val="Compact"/>
              <w:jc w:val="left"/>
            </w:pPr>
            <w:r>
              <w:t xml:space="preserve">-0.39</w:t>
            </w:r>
          </w:p>
        </w:tc>
        <w:tc>
          <w:tcPr/>
          <w:p>
            <w:pPr>
              <w:pStyle w:val="Compact"/>
              <w:jc w:val="left"/>
            </w:pPr>
            <w:r>
              <w:t xml:space="preserve">0.7</w:t>
            </w:r>
          </w:p>
        </w:tc>
        <w:tc>
          <w:tcPr/>
          <w:p>
            <w:pPr>
              <w:pStyle w:val="Compact"/>
              <w:jc w:val="left"/>
            </w:pPr>
            <w:r>
              <w:t xml:space="preserve">-5</w:t>
            </w:r>
          </w:p>
        </w:tc>
        <w:tc>
          <w:tcPr/>
          <w:p>
            <w:pPr>
              <w:pStyle w:val="Compact"/>
              <w:jc w:val="left"/>
            </w:pPr>
            <w:r>
              <w:t xml:space="preserve">(-7.3, -2.8)</w:t>
            </w:r>
          </w:p>
        </w:tc>
        <w:tc>
          <w:tcPr/>
          <w:p>
            <w:pPr>
              <w:pStyle w:val="Compact"/>
              <w:jc w:val="left"/>
            </w:pPr>
            <w:r>
              <w:t xml:space="preserve">-4.5</w:t>
            </w:r>
          </w:p>
        </w:tc>
        <w:tc>
          <w:tcPr/>
          <w:p>
            <w:pPr>
              <w:pStyle w:val="Compact"/>
              <w:jc w:val="left"/>
            </w:pPr>
            <w:r>
              <w:t xml:space="preserve">8e-05</w:t>
            </w:r>
          </w:p>
        </w:tc>
        <w:tc>
          <w:tcPr/>
          <w:p>
            <w:pPr>
              <w:pStyle w:val="Compact"/>
              <w:jc w:val="left"/>
            </w:pPr>
            <w:r>
              <w:t xml:space="preserve">-4.1</w:t>
            </w:r>
          </w:p>
        </w:tc>
        <w:tc>
          <w:tcPr/>
          <w:p>
            <w:pPr>
              <w:pStyle w:val="Compact"/>
              <w:jc w:val="left"/>
            </w:pPr>
            <w:r>
              <w:t xml:space="preserve">(-5.9, -2.3)</w:t>
            </w:r>
          </w:p>
        </w:tc>
        <w:tc>
          <w:tcPr/>
          <w:p>
            <w:pPr>
              <w:pStyle w:val="Compact"/>
              <w:jc w:val="left"/>
            </w:pPr>
            <w:r>
              <w:t xml:space="preserve">-4.7</w:t>
            </w:r>
          </w:p>
        </w:tc>
        <w:tc>
          <w:tcPr/>
          <w:p>
            <w:pPr>
              <w:pStyle w:val="Compact"/>
              <w:jc w:val="left"/>
            </w:pPr>
            <w:r>
              <w:t xml:space="preserve">5e-05</w:t>
            </w:r>
          </w:p>
        </w:tc>
      </w:tr>
      <w:tr>
        <w:tc>
          <w:tcPr/>
          <w:p>
            <w:pPr>
              <w:pStyle w:val="Compact"/>
              <w:jc w:val="left"/>
            </w:pPr>
            <w:r>
              <w:t xml:space="preserve">Site Area (units)</w:t>
            </w:r>
          </w:p>
        </w:tc>
        <w:tc>
          <w:tcPr/>
          <w:p>
            <w:pPr>
              <w:pStyle w:val="Compact"/>
              <w:jc w:val="left"/>
            </w:pPr>
            <w:r>
              <w:t xml:space="preserve">1</w:t>
            </w:r>
          </w:p>
        </w:tc>
        <w:tc>
          <w:tcPr/>
          <w:p>
            <w:pPr>
              <w:pStyle w:val="Compact"/>
              <w:jc w:val="left"/>
            </w:pPr>
            <w:r>
              <w:t xml:space="preserve">(1, 1)</w:t>
            </w:r>
          </w:p>
        </w:tc>
        <w:tc>
          <w:tcPr/>
          <w:p>
            <w:pPr>
              <w:pStyle w:val="Compact"/>
              <w:jc w:val="left"/>
            </w:pPr>
            <w:r>
              <w:t xml:space="preserve">-2.3</w:t>
            </w:r>
          </w:p>
        </w:tc>
        <w:tc>
          <w:tcPr/>
          <w:p>
            <w:pPr>
              <w:pStyle w:val="Compact"/>
              <w:jc w:val="left"/>
            </w:pPr>
            <w:r>
              <w:t xml:space="preserve">0.02</w:t>
            </w:r>
          </w:p>
        </w:tc>
        <w:tc>
          <w:tcPr/>
          <w:p>
            <w:pPr>
              <w:pStyle w:val="Compact"/>
              <w:jc w:val="left"/>
            </w:pPr>
            <w:r>
              <w:t xml:space="preserve">2.1e-05</w:t>
            </w:r>
          </w:p>
        </w:tc>
        <w:tc>
          <w:tcPr/>
          <w:p>
            <w:pPr>
              <w:pStyle w:val="Compact"/>
              <w:jc w:val="left"/>
            </w:pPr>
            <w:r>
              <w:t xml:space="preserve">(-0.00027, 0.00031)</w:t>
            </w:r>
          </w:p>
        </w:tc>
        <w:tc>
          <w:tcPr/>
          <w:p>
            <w:pPr>
              <w:pStyle w:val="Compact"/>
              <w:jc w:val="left"/>
            </w:pPr>
            <w:r>
              <w:t xml:space="preserve">0.14</w:t>
            </w:r>
          </w:p>
        </w:tc>
        <w:tc>
          <w:tcPr/>
          <w:p>
            <w:pPr>
              <w:pStyle w:val="Compact"/>
              <w:jc w:val="left"/>
            </w:pPr>
            <w:r>
              <w:t xml:space="preserve">0.9</w:t>
            </w:r>
          </w:p>
        </w:tc>
        <w:tc>
          <w:tcPr/>
          <w:p>
            <w:pPr>
              <w:pStyle w:val="Compact"/>
              <w:jc w:val="left"/>
            </w:pPr>
            <w:r>
              <w:t xml:space="preserve">1.2e-05</w:t>
            </w:r>
          </w:p>
        </w:tc>
        <w:tc>
          <w:tcPr/>
          <w:p>
            <w:pPr>
              <w:pStyle w:val="Compact"/>
              <w:jc w:val="left"/>
            </w:pPr>
            <w:r>
              <w:t xml:space="preserve">(-0.00022, 0.00024)</w:t>
            </w:r>
          </w:p>
        </w:tc>
        <w:tc>
          <w:tcPr/>
          <w:p>
            <w:pPr>
              <w:pStyle w:val="Compact"/>
              <w:jc w:val="left"/>
            </w:pPr>
            <w:r>
              <w:t xml:space="preserve">0.11</w:t>
            </w:r>
          </w:p>
        </w:tc>
        <w:tc>
          <w:tcPr/>
          <w:p>
            <w:pPr>
              <w:pStyle w:val="Compact"/>
              <w:jc w:val="left"/>
            </w:pPr>
            <w:r>
              <w:t xml:space="preserve">0.9</w:t>
            </w:r>
          </w:p>
        </w:tc>
      </w:tr>
      <w:tr>
        <w:tc>
          <w:tcPr/>
          <w:p>
            <w:pPr>
              <w:pStyle w:val="Compact"/>
              <w:jc w:val="left"/>
            </w:pPr>
            <w:r>
              <w:t xml:space="preserve">Anthropogenic Land Cover (%):Wetland specialist</w:t>
            </w:r>
          </w:p>
        </w:tc>
        <w:tc>
          <w:tcPr/>
          <w:p>
            <w:pPr>
              <w:pStyle w:val="Compact"/>
              <w:jc w:val="left"/>
            </w:pPr>
            <w:r>
              <w:t xml:space="preserve">1.9</w:t>
            </w:r>
          </w:p>
        </w:tc>
        <w:tc>
          <w:tcPr/>
          <w:p>
            <w:pPr>
              <w:pStyle w:val="Compact"/>
              <w:jc w:val="left"/>
            </w:pPr>
            <w:r>
              <w:t xml:space="preserve">(0.52, 7.1)</w:t>
            </w:r>
          </w:p>
        </w:tc>
        <w:tc>
          <w:tcPr/>
          <w:p>
            <w:pPr>
              <w:pStyle w:val="Compact"/>
              <w:jc w:val="left"/>
            </w:pPr>
            <w:r>
              <w:t xml:space="preserve">0.98</w:t>
            </w:r>
          </w:p>
        </w:tc>
        <w:tc>
          <w:tcPr/>
          <w:p>
            <w:pPr>
              <w:pStyle w:val="Compact"/>
              <w:jc w:val="left"/>
            </w:pPr>
            <w:r>
              <w:t xml:space="preserve">0.3</w:t>
            </w:r>
          </w:p>
        </w:tc>
        <w:tc>
          <w:tcPr/>
          <w:p>
            <w:pPr>
              <w:pStyle w:val="Compact"/>
              <w:jc w:val="left"/>
            </w:pPr>
            <w:r>
              <w:t xml:space="preserve">3.6</w:t>
            </w:r>
          </w:p>
        </w:tc>
        <w:tc>
          <w:tcPr/>
          <w:p>
            <w:pPr>
              <w:pStyle w:val="Compact"/>
              <w:jc w:val="left"/>
            </w:pPr>
            <w:r>
              <w:t xml:space="preserve">(-0.18, 7.5)</w:t>
            </w:r>
          </w:p>
        </w:tc>
        <w:tc>
          <w:tcPr/>
          <w:p>
            <w:pPr>
              <w:pStyle w:val="Compact"/>
              <w:jc w:val="left"/>
            </w:pPr>
            <w:r>
              <w:t xml:space="preserve">1.9</w:t>
            </w:r>
          </w:p>
        </w:tc>
        <w:tc>
          <w:tcPr/>
          <w:p>
            <w:pPr>
              <w:pStyle w:val="Compact"/>
              <w:jc w:val="left"/>
            </w:pPr>
            <w:r>
              <w:t xml:space="preserve">0.06</w:t>
            </w:r>
          </w:p>
        </w:tc>
        <w:tc>
          <w:tcPr/>
          <w:p>
            <w:pPr>
              <w:pStyle w:val="Compact"/>
              <w:jc w:val="left"/>
            </w:pPr>
            <w:r>
              <w:t xml:space="preserve">3.2</w:t>
            </w:r>
          </w:p>
        </w:tc>
        <w:tc>
          <w:tcPr/>
          <w:p>
            <w:pPr>
              <w:pStyle w:val="Compact"/>
              <w:jc w:val="left"/>
            </w:pPr>
            <w:r>
              <w:t xml:space="preserve">(0.23, 6.2)</w:t>
            </w:r>
          </w:p>
        </w:tc>
        <w:tc>
          <w:tcPr/>
          <w:p>
            <w:pPr>
              <w:pStyle w:val="Compact"/>
              <w:jc w:val="left"/>
            </w:pPr>
            <w:r>
              <w:t xml:space="preserve">2.2</w:t>
            </w:r>
          </w:p>
        </w:tc>
        <w:tc>
          <w:tcPr/>
          <w:p>
            <w:pPr>
              <w:pStyle w:val="Compact"/>
              <w:jc w:val="left"/>
            </w:pPr>
            <w:r>
              <w:t xml:space="preserve">0.04</w:t>
            </w:r>
          </w:p>
        </w:tc>
      </w:tr>
      <w:tr>
        <w:tc>
          <w:tcPr/>
          <w:p>
            <w:pPr>
              <w:pStyle w:val="Compact"/>
              <w:jc w:val="left"/>
            </w:pPr>
            <w:r>
              <w:t xml:space="preserve">R2 Nagelkerke</w:t>
            </w:r>
          </w:p>
        </w:tc>
        <w:tc>
          <w:tcPr/>
          <w:p>
            <w:pPr>
              <w:pStyle w:val="Compact"/>
              <w:jc w:val="left"/>
            </w:pPr>
            <w:r>
              <w:t xml:space="preserve">0.28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Adj.</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0.584</w:t>
            </w:r>
          </w:p>
        </w:tc>
        <w:tc>
          <w:tcPr/>
          <w:p>
            <w:pPr>
              <w:pStyle w:val="Compact"/>
            </w:pPr>
          </w:p>
        </w:tc>
        <w:tc>
          <w:tcPr/>
          <w:p>
            <w:pPr>
              <w:pStyle w:val="Compact"/>
            </w:pPr>
          </w:p>
        </w:tc>
        <w:tc>
          <w:tcPr/>
          <w:p>
            <w:pPr>
              <w:pStyle w:val="Compact"/>
            </w:pPr>
          </w:p>
        </w:tc>
        <w:tc>
          <w:tcPr/>
          <w:p>
            <w:pPr>
              <w:pStyle w:val="Compact"/>
              <w:jc w:val="left"/>
            </w:pPr>
            <w:r>
              <w:t xml:space="preserve">0.580</w:t>
            </w:r>
          </w:p>
        </w:tc>
        <w:tc>
          <w:tcPr/>
          <w:p>
            <w:pPr>
              <w:pStyle w:val="Compact"/>
            </w:pPr>
          </w:p>
        </w:tc>
        <w:tc>
          <w:tcPr/>
          <w:p>
            <w:pPr>
              <w:pStyle w:val="Compact"/>
            </w:pPr>
          </w:p>
        </w:tc>
        <w:tc>
          <w:tcPr/>
          <w:p>
            <w:pPr>
              <w:pStyle w:val="Compact"/>
            </w:pPr>
          </w:p>
        </w:tc>
      </w:tr>
    </w:tbl>
    <w:p>
      <w:pPr>
        <w:pStyle w:val="BodyText"/>
      </w:pPr>
      <w:r>
        <w:drawing>
          <wp:inline>
            <wp:extent cx="5334000" cy="5334000"/>
            <wp:effectExtent b="0" l="0" r="0" t="0"/>
            <wp:docPr descr="" title="" id="31" name="Picture"/>
            <a:graphic>
              <a:graphicData uri="http://schemas.openxmlformats.org/drawingml/2006/picture">
                <pic:pic>
                  <pic:nvPicPr>
                    <pic:cNvPr descr="ResultsRevisions_files/figure-docx/figure-1-1.png" id="32" name="Picture"/>
                    <pic:cNvPicPr>
                      <a:picLocks noChangeArrowheads="1" noChangeAspect="1"/>
                    </pic:cNvPicPr>
                  </pic:nvPicPr>
                  <pic:blipFill>
                    <a:blip r:embed="rId3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1. Disturbance model results for a 400 m buffer surrounding ponds. The relationship between the interaction of percent anthropogenic land cover in the buffer and niche breadth and (a) rareified butterfly species richness; (b) rareified butterfly Shannon. Points are raw data from individual stormwater pond sites. Band indicates the 95% confidence interval. Plots made using the marginaleffects package and ggplot2 (Arel-Bundock et al., 2024; Wickham et al., 2016).</w:t>
      </w:r>
    </w:p>
    <w:p>
      <w:pPr>
        <w:pStyle w:val="BodyText"/>
      </w:pPr>
      <w:r>
        <w:t xml:space="preserve">Table 2. Model summaries of the effect of total plant bloom on butterfly communities. The first three columns display the results of the model with butterfly abundance as a response, the second three columns with butterfly species richness, and the last three columns with butterfly Shannon diversity.</w:t>
      </w:r>
      <w:r>
        <w:t xml:space="preserve"> </w:t>
      </w:r>
      <w:r>
        <w:t xml:space="preserve">‘</w:t>
      </w:r>
      <w:r>
        <w:t xml:space="preserve">Est</w:t>
      </w:r>
      <w:r>
        <w:t xml:space="preserve">’</w:t>
      </w:r>
      <w:r>
        <w:t xml:space="preserve"> </w:t>
      </w:r>
      <w:r>
        <w:t xml:space="preserve">indicates model estimate;</w:t>
      </w:r>
      <w:r>
        <w:t xml:space="preserve"> </w:t>
      </w:r>
      <w:r>
        <w:t xml:space="preserve">‘</w:t>
      </w:r>
      <w:r>
        <w:t xml:space="preserve">CI</w:t>
      </w:r>
      <w:r>
        <w:t xml:space="preserve">’</w:t>
      </w:r>
      <w:r>
        <w:t xml:space="preserve"> </w:t>
      </w:r>
      <w:r>
        <w:t xml:space="preserve">represents confidence intervals, which are 95 % for all models;</w:t>
      </w:r>
      <w:r>
        <w:t xml:space="preserve"> </w:t>
      </w:r>
      <w:r>
        <w:t xml:space="preserve">‘</w:t>
      </w:r>
      <w:r>
        <w:t xml:space="preserve">p</w:t>
      </w:r>
      <w:r>
        <w:t xml:space="preserve">’</w:t>
      </w:r>
      <w:r>
        <w:t xml:space="preserve"> </w:t>
      </w:r>
      <w:r>
        <w:t xml:space="preserve">indicates the p-value of that row’s variable. The estimates for the abundance model (1st column) are presented as incidence rate ratios (IRRs), where decimal numbers between 0 and 1 indicate negative relationships and numbers 1 and above indicate positive relationships. Niche breadth categories are presented in comparison to the intercept, which is the generalist niche for this table.</w:t>
      </w:r>
      <w:r>
        <w:t xml:space="preserve"> </w:t>
      </w:r>
      <w:r>
        <w:t xml:space="preserve">‘</w:t>
      </w:r>
      <w:r>
        <w:t xml:space="preserve">:</w:t>
      </w:r>
      <w:r>
        <w:t xml:space="preserve">’</w:t>
      </w:r>
      <w:r>
        <w:t xml:space="preserve"> </w:t>
      </w:r>
      <w:r>
        <w:t xml:space="preserve">in the table indicates an interaction effect.</w:t>
      </w:r>
    </w:p>
    <w:tbl>
      <w:tblPr>
        <w:tblStyle w:val="Table"/>
        <w:tblW w:type="pct" w:w="4753"/>
        <w:tblLook w:firstRow="1" w:lastRow="0" w:firstColumn="0" w:lastColumn="0" w:noHBand="0" w:noVBand="0" w:val="0020"/>
      </w:tblPr>
      <w:tblGrid>
        <w:gridCol w:w="1953"/>
        <w:gridCol w:w="248"/>
        <w:gridCol w:w="497"/>
        <w:gridCol w:w="497"/>
        <w:gridCol w:w="355"/>
        <w:gridCol w:w="390"/>
        <w:gridCol w:w="710"/>
        <w:gridCol w:w="497"/>
        <w:gridCol w:w="355"/>
        <w:gridCol w:w="390"/>
        <w:gridCol w:w="781"/>
        <w:gridCol w:w="497"/>
        <w:gridCol w:w="355"/>
      </w:tblGrid>
      <w:tr>
        <w:trPr>
          <w:tblHeader w:val="true"/>
        </w:trPr>
        <w:tc>
          <w:tcPr/>
          <w:p>
            <w:pPr>
              <w:pStyle w:val="Compact"/>
            </w:pPr>
          </w:p>
        </w:tc>
        <w:tc>
          <w:tcPr>
            <w:gridSpan w:val="4"/>
          </w:tcPr>
          <w:p>
            <w:pPr>
              <w:pStyle w:val="Compact"/>
              <w:jc w:val="left"/>
            </w:pPr>
            <w:r>
              <w:t xml:space="preserve">Abundance</w:t>
            </w:r>
          </w:p>
        </w:tc>
        <w:tc>
          <w:tcPr>
            <w:gridSpan w:val="4"/>
          </w:tcPr>
          <w:p>
            <w:pPr>
              <w:pStyle w:val="Compact"/>
              <w:jc w:val="left"/>
            </w:pPr>
            <w:r>
              <w:t xml:space="preserve">Species Richness</w:t>
            </w:r>
          </w:p>
        </w:tc>
        <w:tc>
          <w:tcPr>
            <w:gridSpan w:val="4"/>
          </w:tcPr>
          <w:p>
            <w:pPr>
              <w:pStyle w:val="Compact"/>
              <w:jc w:val="left"/>
            </w:pPr>
            <w:r>
              <w:t xml:space="preserve">Shannon Diversity</w:t>
            </w:r>
          </w:p>
        </w:tc>
      </w:tr>
      <w:tr>
        <w:trPr>
          <w:tblHeader w:val="true"/>
        </w:trPr>
        <w:tc>
          <w:tcPr/>
          <w:p>
            <w:pPr>
              <w:pStyle w:val="Compact"/>
            </w:pP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23</w:t>
            </w:r>
          </w:p>
        </w:tc>
        <w:tc>
          <w:tcPr/>
          <w:p>
            <w:pPr>
              <w:pStyle w:val="Compact"/>
              <w:jc w:val="left"/>
            </w:pPr>
            <w:r>
              <w:t xml:space="preserve">(11, 49)</w:t>
            </w:r>
          </w:p>
        </w:tc>
        <w:tc>
          <w:tcPr/>
          <w:p>
            <w:pPr>
              <w:pStyle w:val="Compact"/>
              <w:jc w:val="left"/>
            </w:pPr>
            <w:r>
              <w:t xml:space="preserve">8.2</w:t>
            </w:r>
          </w:p>
        </w:tc>
        <w:tc>
          <w:tcPr/>
          <w:p>
            <w:pPr>
              <w:pStyle w:val="Compact"/>
              <w:jc w:val="left"/>
            </w:pPr>
            <w:r>
              <w:t xml:space="preserve">2e-16</w:t>
            </w:r>
          </w:p>
        </w:tc>
        <w:tc>
          <w:tcPr/>
          <w:p>
            <w:pPr>
              <w:pStyle w:val="Compact"/>
              <w:jc w:val="left"/>
            </w:pPr>
            <w:r>
              <w:t xml:space="preserve">2.9</w:t>
            </w:r>
          </w:p>
        </w:tc>
        <w:tc>
          <w:tcPr/>
          <w:p>
            <w:pPr>
              <w:pStyle w:val="Compact"/>
              <w:jc w:val="left"/>
            </w:pPr>
            <w:r>
              <w:t xml:space="preserve">(0.081, 5.8)</w:t>
            </w:r>
          </w:p>
        </w:tc>
        <w:tc>
          <w:tcPr/>
          <w:p>
            <w:pPr>
              <w:pStyle w:val="Compact"/>
              <w:jc w:val="left"/>
            </w:pPr>
            <w:r>
              <w:t xml:space="preserve">2.1</w:t>
            </w:r>
          </w:p>
        </w:tc>
        <w:tc>
          <w:tcPr/>
          <w:p>
            <w:pPr>
              <w:pStyle w:val="Compact"/>
              <w:jc w:val="left"/>
            </w:pPr>
            <w:r>
              <w:t xml:space="preserve">0.04</w:t>
            </w:r>
          </w:p>
        </w:tc>
        <w:tc>
          <w:tcPr/>
          <w:p>
            <w:pPr>
              <w:pStyle w:val="Compact"/>
              <w:jc w:val="left"/>
            </w:pPr>
            <w:r>
              <w:t xml:space="preserve">2.4</w:t>
            </w:r>
          </w:p>
        </w:tc>
        <w:tc>
          <w:tcPr/>
          <w:p>
            <w:pPr>
              <w:pStyle w:val="Compact"/>
              <w:jc w:val="left"/>
            </w:pPr>
            <w:r>
              <w:t xml:space="preserve">(0.12, 4.7)</w:t>
            </w:r>
          </w:p>
        </w:tc>
        <w:tc>
          <w:tcPr/>
          <w:p>
            <w:pPr>
              <w:pStyle w:val="Compact"/>
              <w:jc w:val="left"/>
            </w:pPr>
            <w:r>
              <w:t xml:space="preserve">2.2</w:t>
            </w:r>
          </w:p>
        </w:tc>
        <w:tc>
          <w:tcPr/>
          <w:p>
            <w:pPr>
              <w:pStyle w:val="Compact"/>
              <w:jc w:val="left"/>
            </w:pPr>
            <w:r>
              <w:t xml:space="preserve">0.04</w:t>
            </w:r>
          </w:p>
        </w:tc>
      </w:tr>
      <w:tr>
        <w:tc>
          <w:tcPr/>
          <w:p>
            <w:pPr>
              <w:pStyle w:val="Compact"/>
              <w:jc w:val="left"/>
            </w:pPr>
            <w:r>
              <w:t xml:space="preserve">Number of Flowering Plant Species</w:t>
            </w:r>
          </w:p>
        </w:tc>
        <w:tc>
          <w:tcPr/>
          <w:p>
            <w:pPr>
              <w:pStyle w:val="Compact"/>
              <w:jc w:val="left"/>
            </w:pPr>
            <w:r>
              <w:t xml:space="preserve">1</w:t>
            </w:r>
          </w:p>
        </w:tc>
        <w:tc>
          <w:tcPr/>
          <w:p>
            <w:pPr>
              <w:pStyle w:val="Compact"/>
              <w:jc w:val="left"/>
            </w:pPr>
            <w:r>
              <w:t xml:space="preserve">(0.99, 1.1)</w:t>
            </w:r>
          </w:p>
        </w:tc>
        <w:tc>
          <w:tcPr/>
          <w:p>
            <w:pPr>
              <w:pStyle w:val="Compact"/>
              <w:jc w:val="left"/>
            </w:pPr>
            <w:r>
              <w:t xml:space="preserve">1.3</w:t>
            </w:r>
          </w:p>
        </w:tc>
        <w:tc>
          <w:tcPr/>
          <w:p>
            <w:pPr>
              <w:pStyle w:val="Compact"/>
              <w:jc w:val="left"/>
            </w:pPr>
            <w:r>
              <w:t xml:space="preserve">0.2</w:t>
            </w:r>
          </w:p>
        </w:tc>
        <w:tc>
          <w:tcPr/>
          <w:p>
            <w:pPr>
              <w:pStyle w:val="Compact"/>
              <w:jc w:val="left"/>
            </w:pPr>
            <w:r>
              <w:t xml:space="preserve">0.16</w:t>
            </w:r>
          </w:p>
        </w:tc>
        <w:tc>
          <w:tcPr/>
          <w:p>
            <w:pPr>
              <w:pStyle w:val="Compact"/>
              <w:jc w:val="left"/>
            </w:pPr>
            <w:r>
              <w:t xml:space="preserve">(0.035, 0.29)</w:t>
            </w:r>
          </w:p>
        </w:tc>
        <w:tc>
          <w:tcPr/>
          <w:p>
            <w:pPr>
              <w:pStyle w:val="Compact"/>
              <w:jc w:val="left"/>
            </w:pPr>
            <w:r>
              <w:t xml:space="preserve">2.6</w:t>
            </w:r>
          </w:p>
        </w:tc>
        <w:tc>
          <w:tcPr/>
          <w:p>
            <w:pPr>
              <w:pStyle w:val="Compact"/>
              <w:jc w:val="left"/>
            </w:pPr>
            <w:r>
              <w:t xml:space="preserve">0.01</w:t>
            </w:r>
          </w:p>
        </w:tc>
        <w:tc>
          <w:tcPr/>
          <w:p>
            <w:pPr>
              <w:pStyle w:val="Compact"/>
              <w:jc w:val="left"/>
            </w:pPr>
            <w:r>
              <w:t xml:space="preserve">0.12</w:t>
            </w:r>
          </w:p>
        </w:tc>
        <w:tc>
          <w:tcPr/>
          <w:p>
            <w:pPr>
              <w:pStyle w:val="Compact"/>
              <w:jc w:val="left"/>
            </w:pPr>
            <w:r>
              <w:t xml:space="preserve">(0.023, 0.22)</w:t>
            </w:r>
          </w:p>
        </w:tc>
        <w:tc>
          <w:tcPr/>
          <w:p>
            <w:pPr>
              <w:pStyle w:val="Compact"/>
              <w:jc w:val="left"/>
            </w:pPr>
            <w:r>
              <w:t xml:space="preserve">2.5</w:t>
            </w:r>
          </w:p>
        </w:tc>
        <w:tc>
          <w:tcPr/>
          <w:p>
            <w:pPr>
              <w:pStyle w:val="Compact"/>
              <w:jc w:val="left"/>
            </w:pPr>
            <w:r>
              <w:t xml:space="preserve">0.02</w:t>
            </w:r>
          </w:p>
        </w:tc>
      </w:tr>
      <w:tr>
        <w:tc>
          <w:tcPr/>
          <w:p>
            <w:pPr>
              <w:pStyle w:val="Compact"/>
              <w:jc w:val="left"/>
            </w:pPr>
            <w:r>
              <w:t xml:space="preserve">Average Total Bloom Cover</w:t>
            </w:r>
          </w:p>
        </w:tc>
        <w:tc>
          <w:tcPr/>
          <w:p>
            <w:pPr>
              <w:pStyle w:val="Compact"/>
              <w:jc w:val="left"/>
            </w:pPr>
            <w:r>
              <w:t xml:space="preserve">1.1</w:t>
            </w:r>
          </w:p>
        </w:tc>
        <w:tc>
          <w:tcPr/>
          <w:p>
            <w:pPr>
              <w:pStyle w:val="Compact"/>
              <w:jc w:val="left"/>
            </w:pPr>
            <w:r>
              <w:t xml:space="preserve">(1, 1.1)</w:t>
            </w:r>
          </w:p>
        </w:tc>
        <w:tc>
          <w:tcPr/>
          <w:p>
            <w:pPr>
              <w:pStyle w:val="Compact"/>
              <w:jc w:val="left"/>
            </w:pPr>
            <w:r>
              <w:t xml:space="preserve">3.7</w:t>
            </w:r>
          </w:p>
        </w:tc>
        <w:tc>
          <w:tcPr/>
          <w:p>
            <w:pPr>
              <w:pStyle w:val="Compact"/>
              <w:jc w:val="left"/>
            </w:pPr>
            <w:r>
              <w:t xml:space="preserve">2e-04</w:t>
            </w:r>
          </w:p>
        </w:tc>
        <w:tc>
          <w:tcPr/>
          <w:p>
            <w:pPr>
              <w:pStyle w:val="Compact"/>
              <w:jc w:val="left"/>
            </w:pPr>
            <w:r>
              <w:t xml:space="preserve">-0.19</w:t>
            </w:r>
          </w:p>
        </w:tc>
        <w:tc>
          <w:tcPr/>
          <w:p>
            <w:pPr>
              <w:pStyle w:val="Compact"/>
              <w:jc w:val="left"/>
            </w:pPr>
            <w:r>
              <w:t xml:space="preserve">(-0.32, -0.059)</w:t>
            </w:r>
          </w:p>
        </w:tc>
        <w:tc>
          <w:tcPr/>
          <w:p>
            <w:pPr>
              <w:pStyle w:val="Compact"/>
              <w:jc w:val="left"/>
            </w:pPr>
            <w:r>
              <w:t xml:space="preserve">-3</w:t>
            </w:r>
          </w:p>
        </w:tc>
        <w:tc>
          <w:tcPr/>
          <w:p>
            <w:pPr>
              <w:pStyle w:val="Compact"/>
              <w:jc w:val="left"/>
            </w:pPr>
            <w:r>
              <w:t xml:space="preserve">0.006</w:t>
            </w:r>
          </w:p>
        </w:tc>
        <w:tc>
          <w:tcPr/>
          <w:p>
            <w:pPr>
              <w:pStyle w:val="Compact"/>
              <w:jc w:val="left"/>
            </w:pPr>
            <w:r>
              <w:t xml:space="preserve">-0.14</w:t>
            </w:r>
          </w:p>
        </w:tc>
        <w:tc>
          <w:tcPr/>
          <w:p>
            <w:pPr>
              <w:pStyle w:val="Compact"/>
              <w:jc w:val="left"/>
            </w:pPr>
            <w:r>
              <w:t xml:space="preserve">(-0.24, -0.033)</w:t>
            </w:r>
          </w:p>
        </w:tc>
        <w:tc>
          <w:tcPr/>
          <w:p>
            <w:pPr>
              <w:pStyle w:val="Compact"/>
              <w:jc w:val="left"/>
            </w:pPr>
            <w:r>
              <w:t xml:space="preserve">-2.7</w:t>
            </w:r>
          </w:p>
        </w:tc>
        <w:tc>
          <w:tcPr/>
          <w:p>
            <w:pPr>
              <w:pStyle w:val="Compact"/>
              <w:jc w:val="left"/>
            </w:pPr>
            <w:r>
              <w:t xml:space="preserve">0.01</w:t>
            </w:r>
          </w:p>
        </w:tc>
      </w:tr>
      <w:tr>
        <w:tc>
          <w:tcPr/>
          <w:p>
            <w:pPr>
              <w:pStyle w:val="Compact"/>
              <w:jc w:val="left"/>
            </w:pPr>
            <w:r>
              <w:t xml:space="preserve">Site Area (units)</w:t>
            </w:r>
          </w:p>
        </w:tc>
        <w:tc>
          <w:tcPr/>
          <w:p>
            <w:pPr>
              <w:pStyle w:val="Compact"/>
              <w:jc w:val="left"/>
            </w:pPr>
            <w:r>
              <w:t xml:space="preserve">1</w:t>
            </w:r>
          </w:p>
        </w:tc>
        <w:tc>
          <w:tcPr/>
          <w:p>
            <w:pPr>
              <w:pStyle w:val="Compact"/>
              <w:jc w:val="left"/>
            </w:pPr>
            <w:r>
              <w:t xml:space="preserve">(1, 1)</w:t>
            </w:r>
          </w:p>
        </w:tc>
        <w:tc>
          <w:tcPr/>
          <w:p>
            <w:pPr>
              <w:pStyle w:val="Compact"/>
              <w:jc w:val="left"/>
            </w:pPr>
            <w:r>
              <w:t xml:space="preserve">-2.4</w:t>
            </w:r>
          </w:p>
        </w:tc>
        <w:tc>
          <w:tcPr/>
          <w:p>
            <w:pPr>
              <w:pStyle w:val="Compact"/>
              <w:jc w:val="left"/>
            </w:pPr>
            <w:r>
              <w:t xml:space="preserve">0.02</w:t>
            </w:r>
          </w:p>
        </w:tc>
        <w:tc>
          <w:tcPr/>
          <w:p>
            <w:pPr>
              <w:pStyle w:val="Compact"/>
              <w:jc w:val="left"/>
            </w:pPr>
            <w:r>
              <w:t xml:space="preserve">-6.3e-06</w:t>
            </w:r>
          </w:p>
        </w:tc>
        <w:tc>
          <w:tcPr/>
          <w:p>
            <w:pPr>
              <w:pStyle w:val="Compact"/>
              <w:jc w:val="left"/>
            </w:pPr>
            <w:r>
              <w:t xml:space="preserve">(-0.00031, 3e-04)</w:t>
            </w:r>
          </w:p>
        </w:tc>
        <w:tc>
          <w:tcPr/>
          <w:p>
            <w:pPr>
              <w:pStyle w:val="Compact"/>
              <w:jc w:val="left"/>
            </w:pPr>
            <w:r>
              <w:t xml:space="preserve">-0.043</w:t>
            </w:r>
          </w:p>
        </w:tc>
        <w:tc>
          <w:tcPr/>
          <w:p>
            <w:pPr>
              <w:pStyle w:val="Compact"/>
              <w:jc w:val="left"/>
            </w:pPr>
            <w:r>
              <w:t xml:space="preserve">1</w:t>
            </w:r>
          </w:p>
        </w:tc>
        <w:tc>
          <w:tcPr/>
          <w:p>
            <w:pPr>
              <w:pStyle w:val="Compact"/>
              <w:jc w:val="left"/>
            </w:pPr>
            <w:r>
              <w:t xml:space="preserve">-1.3e-05</w:t>
            </w:r>
          </w:p>
        </w:tc>
        <w:tc>
          <w:tcPr/>
          <w:p>
            <w:pPr>
              <w:pStyle w:val="Compact"/>
              <w:jc w:val="left"/>
            </w:pPr>
            <w:r>
              <w:t xml:space="preserve">(-0.00026, 0.00023)</w:t>
            </w:r>
          </w:p>
        </w:tc>
        <w:tc>
          <w:tcPr/>
          <w:p>
            <w:pPr>
              <w:pStyle w:val="Compact"/>
              <w:jc w:val="left"/>
            </w:pPr>
            <w:r>
              <w:t xml:space="preserve">-0.11</w:t>
            </w:r>
          </w:p>
        </w:tc>
        <w:tc>
          <w:tcPr/>
          <w:p>
            <w:pPr>
              <w:pStyle w:val="Compact"/>
              <w:jc w:val="left"/>
            </w:pPr>
            <w:r>
              <w:t xml:space="preserve">0.9</w:t>
            </w:r>
          </w:p>
        </w:tc>
      </w:tr>
      <w:tr>
        <w:tc>
          <w:tcPr/>
          <w:p>
            <w:pPr>
              <w:pStyle w:val="Compact"/>
              <w:jc w:val="left"/>
            </w:pPr>
            <w:r>
              <w:t xml:space="preserve">Wetland specialist</w:t>
            </w:r>
          </w:p>
        </w:tc>
        <w:tc>
          <w:tcPr/>
          <w:p>
            <w:pPr>
              <w:pStyle w:val="Compact"/>
              <w:jc w:val="left"/>
            </w:pPr>
            <w:r>
              <w:t xml:space="preserve">2.1</w:t>
            </w:r>
          </w:p>
        </w:tc>
        <w:tc>
          <w:tcPr/>
          <w:p>
            <w:pPr>
              <w:pStyle w:val="Compact"/>
              <w:jc w:val="left"/>
            </w:pPr>
            <w:r>
              <w:t xml:space="preserve">(0.46, 9.1)</w:t>
            </w:r>
          </w:p>
        </w:tc>
        <w:tc>
          <w:tcPr/>
          <w:p>
            <w:pPr>
              <w:pStyle w:val="Compact"/>
              <w:jc w:val="left"/>
            </w:pPr>
            <w:r>
              <w:t xml:space="preserve">0.89</w:t>
            </w:r>
          </w:p>
        </w:tc>
        <w:tc>
          <w:tcPr/>
          <w:p>
            <w:pPr>
              <w:pStyle w:val="Compact"/>
              <w:jc w:val="left"/>
            </w:pPr>
            <w:r>
              <w:t xml:space="preserve">0.4</w:t>
            </w:r>
          </w:p>
        </w:tc>
        <w:tc>
          <w:tcPr/>
          <w:p>
            <w:pPr>
              <w:pStyle w:val="Compact"/>
              <w:jc w:val="left"/>
            </w:pPr>
            <w:r>
              <w:t xml:space="preserve">-1</w:t>
            </w:r>
          </w:p>
        </w:tc>
        <w:tc>
          <w:tcPr/>
          <w:p>
            <w:pPr>
              <w:pStyle w:val="Compact"/>
              <w:jc w:val="left"/>
            </w:pPr>
            <w:r>
              <w:t xml:space="preserve">(-7.4, 5.3)</w:t>
            </w:r>
          </w:p>
        </w:tc>
        <w:tc>
          <w:tcPr/>
          <w:p>
            <w:pPr>
              <w:pStyle w:val="Compact"/>
              <w:jc w:val="left"/>
            </w:pPr>
            <w:r>
              <w:t xml:space="preserve">-0.33</w:t>
            </w:r>
          </w:p>
        </w:tc>
        <w:tc>
          <w:tcPr/>
          <w:p>
            <w:pPr>
              <w:pStyle w:val="Compact"/>
              <w:jc w:val="left"/>
            </w:pPr>
            <w:r>
              <w:t xml:space="preserve">0.7</w:t>
            </w:r>
          </w:p>
        </w:tc>
        <w:tc>
          <w:tcPr/>
          <w:p>
            <w:pPr>
              <w:pStyle w:val="Compact"/>
              <w:jc w:val="left"/>
            </w:pPr>
            <w:r>
              <w:t xml:space="preserve">-0.26</w:t>
            </w:r>
          </w:p>
        </w:tc>
        <w:tc>
          <w:tcPr/>
          <w:p>
            <w:pPr>
              <w:pStyle w:val="Compact"/>
              <w:jc w:val="left"/>
            </w:pPr>
            <w:r>
              <w:t xml:space="preserve">(-5.3, 4.8)</w:t>
            </w:r>
          </w:p>
        </w:tc>
        <w:tc>
          <w:tcPr/>
          <w:p>
            <w:pPr>
              <w:pStyle w:val="Compact"/>
              <w:jc w:val="left"/>
            </w:pPr>
            <w:r>
              <w:t xml:space="preserve">-0.1</w:t>
            </w:r>
          </w:p>
        </w:tc>
        <w:tc>
          <w:tcPr/>
          <w:p>
            <w:pPr>
              <w:pStyle w:val="Compact"/>
              <w:jc w:val="left"/>
            </w:pPr>
            <w:r>
              <w:t xml:space="preserve">0.9</w:t>
            </w:r>
          </w:p>
        </w:tc>
      </w:tr>
      <w:tr>
        <w:tc>
          <w:tcPr/>
          <w:p>
            <w:pPr>
              <w:pStyle w:val="Compact"/>
              <w:jc w:val="left"/>
            </w:pPr>
            <w:r>
              <w:t xml:space="preserve">Number of Flowering Plant Species:Wetland specialist</w:t>
            </w:r>
          </w:p>
        </w:tc>
        <w:tc>
          <w:tcPr/>
          <w:p>
            <w:pPr>
              <w:pStyle w:val="Compact"/>
              <w:jc w:val="left"/>
            </w:pPr>
            <w:r>
              <w:t xml:space="preserve">0.98</w:t>
            </w:r>
          </w:p>
        </w:tc>
        <w:tc>
          <w:tcPr/>
          <w:p>
            <w:pPr>
              <w:pStyle w:val="Compact"/>
              <w:jc w:val="left"/>
            </w:pPr>
            <w:r>
              <w:t xml:space="preserve">(0.93, 1)</w:t>
            </w:r>
          </w:p>
        </w:tc>
        <w:tc>
          <w:tcPr/>
          <w:p>
            <w:pPr>
              <w:pStyle w:val="Compact"/>
              <w:jc w:val="left"/>
            </w:pPr>
            <w:r>
              <w:t xml:space="preserve">-0.56</w:t>
            </w:r>
          </w:p>
        </w:tc>
        <w:tc>
          <w:tcPr/>
          <w:p>
            <w:pPr>
              <w:pStyle w:val="Compact"/>
              <w:jc w:val="left"/>
            </w:pPr>
            <w:r>
              <w:t xml:space="preserve">0.6</w:t>
            </w:r>
          </w:p>
        </w:tc>
        <w:tc>
          <w:tcPr/>
          <w:p>
            <w:pPr>
              <w:pStyle w:val="Compact"/>
              <w:jc w:val="left"/>
            </w:pPr>
            <w:r>
              <w:t xml:space="preserve">-0.19</w:t>
            </w:r>
          </w:p>
        </w:tc>
        <w:tc>
          <w:tcPr/>
          <w:p>
            <w:pPr>
              <w:pStyle w:val="Compact"/>
              <w:jc w:val="left"/>
            </w:pPr>
            <w:r>
              <w:t xml:space="preserve">(-0.44, 0.061)</w:t>
            </w:r>
          </w:p>
        </w:tc>
        <w:tc>
          <w:tcPr/>
          <w:p>
            <w:pPr>
              <w:pStyle w:val="Compact"/>
              <w:jc w:val="left"/>
            </w:pPr>
            <w:r>
              <w:t xml:space="preserve">-1.6</w:t>
            </w:r>
          </w:p>
        </w:tc>
        <w:tc>
          <w:tcPr/>
          <w:p>
            <w:pPr>
              <w:pStyle w:val="Compact"/>
              <w:jc w:val="left"/>
            </w:pPr>
            <w:r>
              <w:t xml:space="preserve">0.1</w:t>
            </w:r>
          </w:p>
        </w:tc>
        <w:tc>
          <w:tcPr/>
          <w:p>
            <w:pPr>
              <w:pStyle w:val="Compact"/>
              <w:jc w:val="left"/>
            </w:pPr>
            <w:r>
              <w:t xml:space="preserve">-0.15</w:t>
            </w:r>
          </w:p>
        </w:tc>
        <w:tc>
          <w:tcPr/>
          <w:p>
            <w:pPr>
              <w:pStyle w:val="Compact"/>
              <w:jc w:val="left"/>
            </w:pPr>
            <w:r>
              <w:t xml:space="preserve">(-0.35, 0.046)</w:t>
            </w:r>
          </w:p>
        </w:tc>
        <w:tc>
          <w:tcPr/>
          <w:p>
            <w:pPr>
              <w:pStyle w:val="Compact"/>
              <w:jc w:val="left"/>
            </w:pPr>
            <w:r>
              <w:t xml:space="preserve">-1.6</w:t>
            </w:r>
          </w:p>
        </w:tc>
        <w:tc>
          <w:tcPr/>
          <w:p>
            <w:pPr>
              <w:pStyle w:val="Compact"/>
              <w:jc w:val="left"/>
            </w:pPr>
            <w:r>
              <w:t xml:space="preserve">0.1</w:t>
            </w:r>
          </w:p>
        </w:tc>
      </w:tr>
      <w:tr>
        <w:tc>
          <w:tcPr/>
          <w:p>
            <w:pPr>
              <w:pStyle w:val="Compact"/>
              <w:jc w:val="left"/>
            </w:pPr>
            <w:r>
              <w:t xml:space="preserve">Average Total Bloom Cover:Wetland specialist</w:t>
            </w:r>
          </w:p>
        </w:tc>
        <w:tc>
          <w:tcPr/>
          <w:p>
            <w:pPr>
              <w:pStyle w:val="Compact"/>
              <w:jc w:val="left"/>
            </w:pPr>
            <w:r>
              <w:t xml:space="preserve">0.99</w:t>
            </w:r>
          </w:p>
        </w:tc>
        <w:tc>
          <w:tcPr/>
          <w:p>
            <w:pPr>
              <w:pStyle w:val="Compact"/>
              <w:jc w:val="left"/>
            </w:pPr>
            <w:r>
              <w:t xml:space="preserve">(0.93, 1)</w:t>
            </w:r>
          </w:p>
        </w:tc>
        <w:tc>
          <w:tcPr/>
          <w:p>
            <w:pPr>
              <w:pStyle w:val="Compact"/>
              <w:jc w:val="left"/>
            </w:pPr>
            <w:r>
              <w:t xml:space="preserve">-0.57</w:t>
            </w:r>
          </w:p>
        </w:tc>
        <w:tc>
          <w:tcPr/>
          <w:p>
            <w:pPr>
              <w:pStyle w:val="Compact"/>
              <w:jc w:val="left"/>
            </w:pPr>
            <w:r>
              <w:t xml:space="preserve">0.6</w:t>
            </w:r>
          </w:p>
        </w:tc>
        <w:tc>
          <w:tcPr/>
          <w:p>
            <w:pPr>
              <w:pStyle w:val="Compact"/>
              <w:jc w:val="left"/>
            </w:pPr>
            <w:r>
              <w:t xml:space="preserve">0.2</w:t>
            </w:r>
          </w:p>
        </w:tc>
        <w:tc>
          <w:tcPr/>
          <w:p>
            <w:pPr>
              <w:pStyle w:val="Compact"/>
              <w:jc w:val="left"/>
            </w:pPr>
            <w:r>
              <w:t xml:space="preserve">(-0.0051, 0.4)</w:t>
            </w:r>
          </w:p>
        </w:tc>
        <w:tc>
          <w:tcPr/>
          <w:p>
            <w:pPr>
              <w:pStyle w:val="Compact"/>
              <w:jc w:val="left"/>
            </w:pPr>
            <w:r>
              <w:t xml:space="preserve">2</w:t>
            </w:r>
          </w:p>
        </w:tc>
        <w:tc>
          <w:tcPr/>
          <w:p>
            <w:pPr>
              <w:pStyle w:val="Compact"/>
              <w:jc w:val="left"/>
            </w:pPr>
            <w:r>
              <w:t xml:space="preserve">0.06</w:t>
            </w:r>
          </w:p>
        </w:tc>
        <w:tc>
          <w:tcPr/>
          <w:p>
            <w:pPr>
              <w:pStyle w:val="Compact"/>
              <w:jc w:val="left"/>
            </w:pPr>
            <w:r>
              <w:t xml:space="preserve">0.12</w:t>
            </w:r>
          </w:p>
        </w:tc>
        <w:tc>
          <w:tcPr/>
          <w:p>
            <w:pPr>
              <w:pStyle w:val="Compact"/>
              <w:jc w:val="left"/>
            </w:pPr>
            <w:r>
              <w:t xml:space="preserve">(-0.038, 0.29)</w:t>
            </w:r>
          </w:p>
        </w:tc>
        <w:tc>
          <w:tcPr/>
          <w:p>
            <w:pPr>
              <w:pStyle w:val="Compact"/>
              <w:jc w:val="left"/>
            </w:pPr>
            <w:r>
              <w:t xml:space="preserve">1.6</w:t>
            </w:r>
          </w:p>
        </w:tc>
        <w:tc>
          <w:tcPr/>
          <w:p>
            <w:pPr>
              <w:pStyle w:val="Compact"/>
              <w:jc w:val="left"/>
            </w:pPr>
            <w:r>
              <w:t xml:space="preserve">0.1</w:t>
            </w:r>
          </w:p>
        </w:tc>
      </w:tr>
      <w:tr>
        <w:tc>
          <w:tcPr/>
          <w:p>
            <w:pPr>
              <w:pStyle w:val="Compact"/>
              <w:jc w:val="left"/>
            </w:pPr>
            <w:r>
              <w:t xml:space="preserve">R2 Nagelkerke</w:t>
            </w:r>
          </w:p>
        </w:tc>
        <w:tc>
          <w:tcPr/>
          <w:p>
            <w:pPr>
              <w:pStyle w:val="Compact"/>
              <w:jc w:val="left"/>
            </w:pPr>
            <w:r>
              <w:t xml:space="preserve">0.75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Adj.</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0.553</w:t>
            </w:r>
          </w:p>
        </w:tc>
        <w:tc>
          <w:tcPr/>
          <w:p>
            <w:pPr>
              <w:pStyle w:val="Compact"/>
            </w:pPr>
          </w:p>
        </w:tc>
        <w:tc>
          <w:tcPr/>
          <w:p>
            <w:pPr>
              <w:pStyle w:val="Compact"/>
            </w:pPr>
          </w:p>
        </w:tc>
        <w:tc>
          <w:tcPr/>
          <w:p>
            <w:pPr>
              <w:pStyle w:val="Compact"/>
            </w:pPr>
          </w:p>
        </w:tc>
        <w:tc>
          <w:tcPr/>
          <w:p>
            <w:pPr>
              <w:pStyle w:val="Compact"/>
              <w:jc w:val="left"/>
            </w:pPr>
            <w:r>
              <w:t xml:space="preserve">0.530</w:t>
            </w:r>
          </w:p>
        </w:tc>
        <w:tc>
          <w:tcPr/>
          <w:p>
            <w:pPr>
              <w:pStyle w:val="Compact"/>
            </w:pPr>
          </w:p>
        </w:tc>
        <w:tc>
          <w:tcPr/>
          <w:p>
            <w:pPr>
              <w:pStyle w:val="Compact"/>
            </w:pPr>
          </w:p>
        </w:tc>
        <w:tc>
          <w:tcPr/>
          <w:p>
            <w:pPr>
              <w:pStyle w:val="Compact"/>
            </w:pPr>
          </w:p>
        </w:tc>
      </w:tr>
    </w:tbl>
    <w:p>
      <w:pPr>
        <w:pStyle w:val="BodyText"/>
      </w:pPr>
      <w:r>
        <w:drawing>
          <wp:inline>
            <wp:extent cx="5334000" cy="5334000"/>
            <wp:effectExtent b="0" l="0" r="0" t="0"/>
            <wp:docPr descr="" title="" id="34" name="Picture"/>
            <a:graphic>
              <a:graphicData uri="http://schemas.openxmlformats.org/drawingml/2006/picture">
                <pic:pic>
                  <pic:nvPicPr>
                    <pic:cNvPr descr="ResultsRevisions_files/figure-docx/figure-2-1.pn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2. Total plant community model results, (a) the relationship between butterfly species richness and number of flowering plant species; (b) butterfly species richness and average total bloom cover; (c) butterfly Shannon diversity and number of flowering plant species; (d) butterfly Shannon diversity and average total bloom cover; (e) butterfly abundance and average total bloom cover. Points are raw data for individual stormwater ponds. There are more points than ponds (n = 21) for abundance models because each pond has values for wetland specialist and generalist niche breadths, indicated by colour. Bands indicates the 95% confidence interval. Plots made using the marginaleffects package and ggplot2 (Arel-Bundock et al., 2024; Wickham et al., 2016)</w:t>
      </w:r>
    </w:p>
    <w:p>
      <w:pPr>
        <w:pStyle w:val="BodyText"/>
      </w:pPr>
      <w:r>
        <w:t xml:space="preserve">Table 3. Model summaries of the effect of native plant bloom on butterfly communities. The first three columns display the results of the model with butterfly abundance as a response, the second three columns with butterfly species richness, and the last three columns with butterfly Shannon diversity.</w:t>
      </w:r>
      <w:r>
        <w:t xml:space="preserve"> </w:t>
      </w:r>
      <w:r>
        <w:t xml:space="preserve">‘</w:t>
      </w:r>
      <w:r>
        <w:t xml:space="preserve">Est</w:t>
      </w:r>
      <w:r>
        <w:t xml:space="preserve">’</w:t>
      </w:r>
      <w:r>
        <w:t xml:space="preserve"> </w:t>
      </w:r>
      <w:r>
        <w:t xml:space="preserve">indicates model estimate;</w:t>
      </w:r>
      <w:r>
        <w:t xml:space="preserve"> </w:t>
      </w:r>
      <w:r>
        <w:t xml:space="preserve">‘</w:t>
      </w:r>
      <w:r>
        <w:t xml:space="preserve">CI</w:t>
      </w:r>
      <w:r>
        <w:t xml:space="preserve">’</w:t>
      </w:r>
      <w:r>
        <w:t xml:space="preserve"> </w:t>
      </w:r>
      <w:r>
        <w:t xml:space="preserve">represents confidence intervals, which are 95 % for all models;</w:t>
      </w:r>
      <w:r>
        <w:t xml:space="preserve"> </w:t>
      </w:r>
      <w:r>
        <w:t xml:space="preserve">‘</w:t>
      </w:r>
      <w:r>
        <w:t xml:space="preserve">p</w:t>
      </w:r>
      <w:r>
        <w:t xml:space="preserve">’</w:t>
      </w:r>
      <w:r>
        <w:t xml:space="preserve"> </w:t>
      </w:r>
      <w:r>
        <w:t xml:space="preserve">indicates the p-value of that row’s variable. The estimates for the abundance model (1st column) are presented as incidence rate ratios (IRRs), where decimal numbers between 0 and 1 indicate negative relationships and numbers 1 and above indicate positive relationships. Niche breadth categories are presented in comparison to the intercept, which is the generalist niche for this table.</w:t>
      </w:r>
      <w:r>
        <w:t xml:space="preserve"> </w:t>
      </w:r>
      <w:r>
        <w:t xml:space="preserve">‘</w:t>
      </w:r>
      <w:r>
        <w:t xml:space="preserve">:</w:t>
      </w:r>
      <w:r>
        <w:t xml:space="preserve">’</w:t>
      </w:r>
      <w:r>
        <w:t xml:space="preserve"> </w:t>
      </w:r>
      <w:r>
        <w:t xml:space="preserve">in the table indicates an interaction effect.</w:t>
      </w:r>
    </w:p>
    <w:tbl>
      <w:tblPr>
        <w:tblStyle w:val="Table"/>
        <w:tblW w:type="pct" w:w="4756"/>
        <w:tblLook w:firstRow="1" w:lastRow="0" w:firstColumn="0" w:lastColumn="0" w:noHBand="0" w:noVBand="0" w:val="0020"/>
      </w:tblPr>
      <w:tblGrid>
        <w:gridCol w:w="2428"/>
        <w:gridCol w:w="246"/>
        <w:gridCol w:w="492"/>
        <w:gridCol w:w="492"/>
        <w:gridCol w:w="352"/>
        <w:gridCol w:w="316"/>
        <w:gridCol w:w="598"/>
        <w:gridCol w:w="492"/>
        <w:gridCol w:w="352"/>
        <w:gridCol w:w="316"/>
        <w:gridCol w:w="598"/>
        <w:gridCol w:w="492"/>
        <w:gridCol w:w="352"/>
      </w:tblGrid>
      <w:tr>
        <w:trPr>
          <w:tblHeader w:val="true"/>
        </w:trPr>
        <w:tc>
          <w:tcPr/>
          <w:p>
            <w:pPr>
              <w:pStyle w:val="Compact"/>
            </w:pPr>
          </w:p>
        </w:tc>
        <w:tc>
          <w:tcPr>
            <w:gridSpan w:val="4"/>
          </w:tcPr>
          <w:p>
            <w:pPr>
              <w:pStyle w:val="Compact"/>
              <w:jc w:val="left"/>
            </w:pPr>
            <w:r>
              <w:t xml:space="preserve">Abundance</w:t>
            </w:r>
          </w:p>
        </w:tc>
        <w:tc>
          <w:tcPr>
            <w:gridSpan w:val="4"/>
          </w:tcPr>
          <w:p>
            <w:pPr>
              <w:pStyle w:val="Compact"/>
              <w:jc w:val="left"/>
            </w:pPr>
            <w:r>
              <w:t xml:space="preserve">Species Richness</w:t>
            </w:r>
          </w:p>
        </w:tc>
        <w:tc>
          <w:tcPr>
            <w:gridSpan w:val="4"/>
          </w:tcPr>
          <w:p>
            <w:pPr>
              <w:pStyle w:val="Compact"/>
              <w:jc w:val="left"/>
            </w:pPr>
            <w:r>
              <w:t xml:space="preserve">Shannon Diversity</w:t>
            </w:r>
          </w:p>
        </w:tc>
      </w:tr>
      <w:tr>
        <w:trPr>
          <w:tblHeader w:val="true"/>
        </w:trPr>
        <w:tc>
          <w:tcPr/>
          <w:p>
            <w:pPr>
              <w:pStyle w:val="Compact"/>
            </w:pP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2.3</w:t>
            </w:r>
          </w:p>
        </w:tc>
        <w:tc>
          <w:tcPr/>
          <w:p>
            <w:pPr>
              <w:pStyle w:val="Compact"/>
              <w:jc w:val="left"/>
            </w:pPr>
            <w:r>
              <w:t xml:space="preserve">(1.3, 4.1)</w:t>
            </w:r>
          </w:p>
        </w:tc>
        <w:tc>
          <w:tcPr/>
          <w:p>
            <w:pPr>
              <w:pStyle w:val="Compact"/>
              <w:jc w:val="left"/>
            </w:pPr>
            <w:r>
              <w:t xml:space="preserve">2.8</w:t>
            </w:r>
          </w:p>
        </w:tc>
        <w:tc>
          <w:tcPr/>
          <w:p>
            <w:pPr>
              <w:pStyle w:val="Compact"/>
              <w:jc w:val="left"/>
            </w:pPr>
            <w:r>
              <w:t xml:space="preserve">0.006</w:t>
            </w:r>
          </w:p>
        </w:tc>
        <w:tc>
          <w:tcPr/>
          <w:p>
            <w:pPr>
              <w:pStyle w:val="Compact"/>
              <w:jc w:val="left"/>
            </w:pPr>
            <w:r>
              <w:t xml:space="preserve">-0.3</w:t>
            </w:r>
          </w:p>
        </w:tc>
        <w:tc>
          <w:tcPr/>
          <w:p>
            <w:pPr>
              <w:pStyle w:val="Compact"/>
              <w:jc w:val="left"/>
            </w:pPr>
            <w:r>
              <w:t xml:space="preserve">(-1.3, 0.59)</w:t>
            </w:r>
          </w:p>
        </w:tc>
        <w:tc>
          <w:tcPr/>
          <w:p>
            <w:pPr>
              <w:pStyle w:val="Compact"/>
              <w:jc w:val="left"/>
            </w:pPr>
            <w:r>
              <w:t xml:space="preserve">-0.62</w:t>
            </w:r>
          </w:p>
        </w:tc>
        <w:tc>
          <w:tcPr/>
          <w:p>
            <w:pPr>
              <w:pStyle w:val="Compact"/>
              <w:jc w:val="left"/>
            </w:pPr>
            <w:r>
              <w:t xml:space="preserve">0.5</w:t>
            </w:r>
          </w:p>
        </w:tc>
        <w:tc>
          <w:tcPr/>
          <w:p>
            <w:pPr>
              <w:pStyle w:val="Compact"/>
              <w:jc w:val="left"/>
            </w:pPr>
            <w:r>
              <w:t xml:space="preserve">2.9</w:t>
            </w:r>
          </w:p>
        </w:tc>
        <w:tc>
          <w:tcPr/>
          <w:p>
            <w:pPr>
              <w:pStyle w:val="Compact"/>
              <w:jc w:val="left"/>
            </w:pPr>
            <w:r>
              <w:t xml:space="preserve">(1.3, 4.5)</w:t>
            </w:r>
          </w:p>
        </w:tc>
        <w:tc>
          <w:tcPr/>
          <w:p>
            <w:pPr>
              <w:pStyle w:val="Compact"/>
              <w:jc w:val="left"/>
            </w:pPr>
            <w:r>
              <w:t xml:space="preserve">3.6</w:t>
            </w:r>
          </w:p>
        </w:tc>
        <w:tc>
          <w:tcPr/>
          <w:p>
            <w:pPr>
              <w:pStyle w:val="Compact"/>
              <w:jc w:val="left"/>
            </w:pPr>
            <w:r>
              <w:t xml:space="preserve">9e-04</w:t>
            </w:r>
          </w:p>
        </w:tc>
      </w:tr>
      <w:tr>
        <w:tc>
          <w:tcPr/>
          <w:p>
            <w:pPr>
              <w:pStyle w:val="Compact"/>
              <w:jc w:val="left"/>
            </w:pPr>
            <w:r>
              <w:t xml:space="preserve">Number of Native Flowering Species</w:t>
            </w:r>
          </w:p>
        </w:tc>
        <w:tc>
          <w:tcPr/>
          <w:p>
            <w:pPr>
              <w:pStyle w:val="Compact"/>
              <w:jc w:val="left"/>
            </w:pPr>
            <w:r>
              <w:t xml:space="preserve">1.1</w:t>
            </w:r>
          </w:p>
        </w:tc>
        <w:tc>
          <w:tcPr/>
          <w:p>
            <w:pPr>
              <w:pStyle w:val="Compact"/>
              <w:jc w:val="left"/>
            </w:pPr>
            <w:r>
              <w:t xml:space="preserve">(1, 1.2)</w:t>
            </w:r>
          </w:p>
        </w:tc>
        <w:tc>
          <w:tcPr/>
          <w:p>
            <w:pPr>
              <w:pStyle w:val="Compact"/>
              <w:jc w:val="left"/>
            </w:pPr>
            <w:r>
              <w:t xml:space="preserve">2.4</w:t>
            </w:r>
          </w:p>
        </w:tc>
        <w:tc>
          <w:tcPr/>
          <w:p>
            <w:pPr>
              <w:pStyle w:val="Compact"/>
              <w:jc w:val="left"/>
            </w:pPr>
            <w:r>
              <w:t xml:space="preserve">0.02</w:t>
            </w:r>
          </w:p>
        </w:tc>
        <w:tc>
          <w:tcPr/>
          <w:p>
            <w:pPr>
              <w:pStyle w:val="Compact"/>
              <w:jc w:val="left"/>
            </w:pPr>
            <w:r>
              <w:t xml:space="preserve">0.12</w:t>
            </w:r>
          </w:p>
        </w:tc>
        <w:tc>
          <w:tcPr/>
          <w:p>
            <w:pPr>
              <w:pStyle w:val="Compact"/>
              <w:jc w:val="left"/>
            </w:pPr>
            <w:r>
              <w:t xml:space="preserve">(0.0078, 0.23)</w:t>
            </w:r>
          </w:p>
        </w:tc>
        <w:tc>
          <w:tcPr/>
          <w:p>
            <w:pPr>
              <w:pStyle w:val="Compact"/>
              <w:jc w:val="left"/>
            </w:pPr>
            <w:r>
              <w:t xml:space="preserve">2.2</w:t>
            </w:r>
          </w:p>
        </w:tc>
        <w:tc>
          <w:tcPr/>
          <w:p>
            <w:pPr>
              <w:pStyle w:val="Compact"/>
              <w:jc w:val="left"/>
            </w:pPr>
            <w:r>
              <w:t xml:space="preserve">0.03</w:t>
            </w:r>
          </w:p>
        </w:tc>
        <w:tc>
          <w:tcPr/>
          <w:p>
            <w:pPr>
              <w:pStyle w:val="Compact"/>
              <w:jc w:val="left"/>
            </w:pPr>
            <w:r>
              <w:t xml:space="preserve">0.015</w:t>
            </w:r>
          </w:p>
        </w:tc>
        <w:tc>
          <w:tcPr/>
          <w:p>
            <w:pPr>
              <w:pStyle w:val="Compact"/>
              <w:jc w:val="left"/>
            </w:pPr>
            <w:r>
              <w:t xml:space="preserve">(-0.19, 0.22)</w:t>
            </w:r>
          </w:p>
        </w:tc>
        <w:tc>
          <w:tcPr/>
          <w:p>
            <w:pPr>
              <w:pStyle w:val="Compact"/>
              <w:jc w:val="left"/>
            </w:pPr>
            <w:r>
              <w:t xml:space="preserve">0.14</w:t>
            </w:r>
          </w:p>
        </w:tc>
        <w:tc>
          <w:tcPr/>
          <w:p>
            <w:pPr>
              <w:pStyle w:val="Compact"/>
              <w:jc w:val="left"/>
            </w:pPr>
            <w:r>
              <w:t xml:space="preserve">0.9</w:t>
            </w:r>
          </w:p>
        </w:tc>
      </w:tr>
      <w:tr>
        <w:tc>
          <w:tcPr/>
          <w:p>
            <w:pPr>
              <w:pStyle w:val="Compact"/>
              <w:jc w:val="left"/>
            </w:pPr>
            <w:r>
              <w:t xml:space="preserve">Average Native Bloom Cover</w:t>
            </w:r>
          </w:p>
        </w:tc>
        <w:tc>
          <w:tcPr/>
          <w:p>
            <w:pPr>
              <w:pStyle w:val="Compact"/>
              <w:jc w:val="left"/>
            </w:pPr>
            <w:r>
              <w:t xml:space="preserve">0.96</w:t>
            </w:r>
          </w:p>
        </w:tc>
        <w:tc>
          <w:tcPr/>
          <w:p>
            <w:pPr>
              <w:pStyle w:val="Compact"/>
              <w:jc w:val="left"/>
            </w:pPr>
            <w:r>
              <w:t xml:space="preserve">(0.88, 1)</w:t>
            </w:r>
          </w:p>
        </w:tc>
        <w:tc>
          <w:tcPr/>
          <w:p>
            <w:pPr>
              <w:pStyle w:val="Compact"/>
              <w:jc w:val="left"/>
            </w:pPr>
            <w:r>
              <w:t xml:space="preserve">-1.1</w:t>
            </w:r>
          </w:p>
        </w:tc>
        <w:tc>
          <w:tcPr/>
          <w:p>
            <w:pPr>
              <w:pStyle w:val="Compact"/>
              <w:jc w:val="left"/>
            </w:pPr>
            <w:r>
              <w:t xml:space="preserve">0.3</w:t>
            </w:r>
          </w:p>
        </w:tc>
        <w:tc>
          <w:tcPr/>
          <w:p>
            <w:pPr>
              <w:pStyle w:val="Compact"/>
              <w:jc w:val="left"/>
            </w:pPr>
            <w:r>
              <w:t xml:space="preserve">-0.032</w:t>
            </w:r>
          </w:p>
        </w:tc>
        <w:tc>
          <w:tcPr/>
          <w:p>
            <w:pPr>
              <w:pStyle w:val="Compact"/>
              <w:jc w:val="left"/>
            </w:pPr>
            <w:r>
              <w:t xml:space="preserve">(-0.16, 0.077)</w:t>
            </w:r>
          </w:p>
        </w:tc>
        <w:tc>
          <w:tcPr/>
          <w:p>
            <w:pPr>
              <w:pStyle w:val="Compact"/>
              <w:jc w:val="left"/>
            </w:pPr>
            <w:r>
              <w:t xml:space="preserve">-0.55</w:t>
            </w:r>
          </w:p>
        </w:tc>
        <w:tc>
          <w:tcPr/>
          <w:p>
            <w:pPr>
              <w:pStyle w:val="Compact"/>
              <w:jc w:val="left"/>
            </w:pPr>
            <w:r>
              <w:t xml:space="preserve">0.6</w:t>
            </w:r>
          </w:p>
        </w:tc>
        <w:tc>
          <w:tcPr/>
          <w:p>
            <w:pPr>
              <w:pStyle w:val="Compact"/>
              <w:jc w:val="left"/>
            </w:pPr>
            <w:r>
              <w:t xml:space="preserve">-0.099</w:t>
            </w:r>
          </w:p>
        </w:tc>
        <w:tc>
          <w:tcPr/>
          <w:p>
            <w:pPr>
              <w:pStyle w:val="Compact"/>
              <w:jc w:val="left"/>
            </w:pPr>
            <w:r>
              <w:t xml:space="preserve">(-0.29, 0.094)</w:t>
            </w:r>
          </w:p>
        </w:tc>
        <w:tc>
          <w:tcPr/>
          <w:p>
            <w:pPr>
              <w:pStyle w:val="Compact"/>
              <w:jc w:val="left"/>
            </w:pPr>
            <w:r>
              <w:t xml:space="preserve">-1</w:t>
            </w:r>
          </w:p>
        </w:tc>
        <w:tc>
          <w:tcPr/>
          <w:p>
            <w:pPr>
              <w:pStyle w:val="Compact"/>
              <w:jc w:val="left"/>
            </w:pPr>
            <w:r>
              <w:t xml:space="preserve">0.3</w:t>
            </w:r>
          </w:p>
        </w:tc>
      </w:tr>
      <w:tr>
        <w:tc>
          <w:tcPr/>
          <w:p>
            <w:pPr>
              <w:pStyle w:val="Compact"/>
              <w:jc w:val="left"/>
            </w:pPr>
            <w:r>
              <w:t xml:space="preserve">Niche.BreadthWetland associated</w:t>
            </w:r>
          </w:p>
        </w:tc>
        <w:tc>
          <w:tcPr/>
          <w:p>
            <w:pPr>
              <w:pStyle w:val="Compact"/>
              <w:jc w:val="left"/>
            </w:pPr>
            <w:r>
              <w:t xml:space="preserve">7.4</w:t>
            </w:r>
          </w:p>
        </w:tc>
        <w:tc>
          <w:tcPr/>
          <w:p>
            <w:pPr>
              <w:pStyle w:val="Compact"/>
              <w:jc w:val="left"/>
            </w:pPr>
            <w:r>
              <w:t xml:space="preserve">(4, 14)</w:t>
            </w:r>
          </w:p>
        </w:tc>
        <w:tc>
          <w:tcPr/>
          <w:p>
            <w:pPr>
              <w:pStyle w:val="Compact"/>
              <w:jc w:val="left"/>
            </w:pPr>
            <w:r>
              <w:t xml:space="preserve">6.3</w:t>
            </w:r>
          </w:p>
        </w:tc>
        <w:tc>
          <w:tcPr/>
          <w:p>
            <w:pPr>
              <w:pStyle w:val="Compact"/>
              <w:jc w:val="left"/>
            </w:pPr>
            <w:r>
              <w:t xml:space="preserve">3e-10</w:t>
            </w:r>
          </w:p>
        </w:tc>
        <w:tc>
          <w:tcPr/>
          <w:p>
            <w:pPr>
              <w:pStyle w:val="Compact"/>
              <w:jc w:val="left"/>
            </w:pPr>
            <w:r>
              <w:t xml:space="preserve">1.7</w:t>
            </w:r>
          </w:p>
        </w:tc>
        <w:tc>
          <w:tcPr/>
          <w:p>
            <w:pPr>
              <w:pStyle w:val="Compact"/>
              <w:jc w:val="left"/>
            </w:pPr>
            <w:r>
              <w:t xml:space="preserve">(0.63, 2.8)</w:t>
            </w:r>
          </w:p>
        </w:tc>
        <w:tc>
          <w:tcPr/>
          <w:p>
            <w:pPr>
              <w:pStyle w:val="Compact"/>
              <w:jc w:val="left"/>
            </w:pPr>
            <w:r>
              <w:t xml:space="preserve">3.1</w:t>
            </w:r>
          </w:p>
        </w:tc>
        <w:tc>
          <w:tcPr/>
          <w:p>
            <w:pPr>
              <w:pStyle w:val="Compact"/>
              <w:jc w:val="left"/>
            </w:pPr>
            <w:r>
              <w:t xml:space="preserve">0.002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Niche.BreadthWetland specialist</w:t>
            </w:r>
          </w:p>
        </w:tc>
        <w:tc>
          <w:tcPr/>
          <w:p>
            <w:pPr>
              <w:pStyle w:val="Compact"/>
              <w:jc w:val="left"/>
            </w:pPr>
            <w:r>
              <w:t xml:space="preserve">1.2</w:t>
            </w:r>
          </w:p>
        </w:tc>
        <w:tc>
          <w:tcPr/>
          <w:p>
            <w:pPr>
              <w:pStyle w:val="Compact"/>
              <w:jc w:val="left"/>
            </w:pPr>
            <w:r>
              <w:t xml:space="preserve">(0.57, 2.5)</w:t>
            </w:r>
          </w:p>
        </w:tc>
        <w:tc>
          <w:tcPr/>
          <w:p>
            <w:pPr>
              <w:pStyle w:val="Compact"/>
              <w:jc w:val="left"/>
            </w:pPr>
            <w:r>
              <w:t xml:space="preserve">0.46</w:t>
            </w:r>
          </w:p>
        </w:tc>
        <w:tc>
          <w:tcPr/>
          <w:p>
            <w:pPr>
              <w:pStyle w:val="Compact"/>
              <w:jc w:val="left"/>
            </w:pPr>
            <w:r>
              <w:t xml:space="preserve">0.6</w:t>
            </w:r>
          </w:p>
        </w:tc>
        <w:tc>
          <w:tcPr/>
          <w:p>
            <w:pPr>
              <w:pStyle w:val="Compact"/>
              <w:jc w:val="left"/>
            </w:pPr>
            <w:r>
              <w:t xml:space="preserve">-0.58</w:t>
            </w:r>
          </w:p>
        </w:tc>
        <w:tc>
          <w:tcPr/>
          <w:p>
            <w:pPr>
              <w:pStyle w:val="Compact"/>
              <w:jc w:val="left"/>
            </w:pPr>
            <w:r>
              <w:t xml:space="preserve">(-2.2, 1)</w:t>
            </w:r>
          </w:p>
        </w:tc>
        <w:tc>
          <w:tcPr/>
          <w:p>
            <w:pPr>
              <w:pStyle w:val="Compact"/>
              <w:jc w:val="left"/>
            </w:pPr>
            <w:r>
              <w:t xml:space="preserve">-0.7</w:t>
            </w:r>
          </w:p>
        </w:tc>
        <w:tc>
          <w:tcPr/>
          <w:p>
            <w:pPr>
              <w:pStyle w:val="Compact"/>
              <w:jc w:val="left"/>
            </w:pPr>
            <w:r>
              <w:t xml:space="preserve">0.5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Number of Native Flowering Species:Niche.BreadthWetland associated</w:t>
            </w:r>
          </w:p>
        </w:tc>
        <w:tc>
          <w:tcPr/>
          <w:p>
            <w:pPr>
              <w:pStyle w:val="Compact"/>
              <w:jc w:val="left"/>
            </w:pPr>
            <w:r>
              <w:t xml:space="preserve">0.99</w:t>
            </w:r>
          </w:p>
        </w:tc>
        <w:tc>
          <w:tcPr/>
          <w:p>
            <w:pPr>
              <w:pStyle w:val="Compact"/>
              <w:jc w:val="left"/>
            </w:pPr>
            <w:r>
              <w:t xml:space="preserve">(0.92, 1.1)</w:t>
            </w:r>
          </w:p>
        </w:tc>
        <w:tc>
          <w:tcPr/>
          <w:p>
            <w:pPr>
              <w:pStyle w:val="Compact"/>
              <w:jc w:val="left"/>
            </w:pPr>
            <w:r>
              <w:t xml:space="preserve">-0.22</w:t>
            </w:r>
          </w:p>
        </w:tc>
        <w:tc>
          <w:tcPr/>
          <w:p>
            <w:pPr>
              <w:pStyle w:val="Compact"/>
              <w:jc w:val="left"/>
            </w:pPr>
            <w:r>
              <w:t xml:space="preserve">0.8</w:t>
            </w:r>
          </w:p>
        </w:tc>
        <w:tc>
          <w:tcPr/>
          <w:p>
            <w:pPr>
              <w:pStyle w:val="Compact"/>
              <w:jc w:val="left"/>
            </w:pPr>
            <w:r>
              <w:t xml:space="preserve">-0.073</w:t>
            </w:r>
          </w:p>
        </w:tc>
        <w:tc>
          <w:tcPr/>
          <w:p>
            <w:pPr>
              <w:pStyle w:val="Compact"/>
              <w:jc w:val="left"/>
            </w:pPr>
            <w:r>
              <w:t xml:space="preserve">(-0.2, 0.055)</w:t>
            </w:r>
          </w:p>
        </w:tc>
        <w:tc>
          <w:tcPr/>
          <w:p>
            <w:pPr>
              <w:pStyle w:val="Compact"/>
              <w:jc w:val="left"/>
            </w:pPr>
            <w:r>
              <w:t xml:space="preserve">-1.1</w:t>
            </w:r>
          </w:p>
        </w:tc>
        <w:tc>
          <w:tcPr/>
          <w:p>
            <w:pPr>
              <w:pStyle w:val="Compact"/>
              <w:jc w:val="left"/>
            </w:pPr>
            <w:r>
              <w:t xml:space="preserve">0.3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Number of Native Flowering Species:Niche.BreadthWetland specialist</w:t>
            </w:r>
          </w:p>
        </w:tc>
        <w:tc>
          <w:tcPr/>
          <w:p>
            <w:pPr>
              <w:pStyle w:val="Compact"/>
              <w:jc w:val="left"/>
            </w:pPr>
            <w:r>
              <w:t xml:space="preserve">1.1</w:t>
            </w:r>
          </w:p>
        </w:tc>
        <w:tc>
          <w:tcPr/>
          <w:p>
            <w:pPr>
              <w:pStyle w:val="Compact"/>
              <w:jc w:val="left"/>
            </w:pPr>
            <w:r>
              <w:t xml:space="preserve">(0.97, 1.2)</w:t>
            </w:r>
          </w:p>
        </w:tc>
        <w:tc>
          <w:tcPr/>
          <w:p>
            <w:pPr>
              <w:pStyle w:val="Compact"/>
              <w:jc w:val="left"/>
            </w:pPr>
            <w:r>
              <w:t xml:space="preserve">1.2</w:t>
            </w:r>
          </w:p>
        </w:tc>
        <w:tc>
          <w:tcPr/>
          <w:p>
            <w:pPr>
              <w:pStyle w:val="Compact"/>
              <w:jc w:val="left"/>
            </w:pPr>
            <w:r>
              <w:t xml:space="preserve">0.2</w:t>
            </w:r>
          </w:p>
        </w:tc>
        <w:tc>
          <w:tcPr/>
          <w:p>
            <w:pPr>
              <w:pStyle w:val="Compact"/>
              <w:jc w:val="left"/>
            </w:pPr>
            <w:r>
              <w:t xml:space="preserve">-0.03</w:t>
            </w:r>
          </w:p>
        </w:tc>
        <w:tc>
          <w:tcPr/>
          <w:p>
            <w:pPr>
              <w:pStyle w:val="Compact"/>
              <w:jc w:val="left"/>
            </w:pPr>
            <w:r>
              <w:t xml:space="preserve">(-0.22, 0.16)</w:t>
            </w:r>
          </w:p>
        </w:tc>
        <w:tc>
          <w:tcPr/>
          <w:p>
            <w:pPr>
              <w:pStyle w:val="Compact"/>
              <w:jc w:val="left"/>
            </w:pPr>
            <w:r>
              <w:t xml:space="preserve">-0.31</w:t>
            </w:r>
          </w:p>
        </w:tc>
        <w:tc>
          <w:tcPr/>
          <w:p>
            <w:pPr>
              <w:pStyle w:val="Compact"/>
              <w:jc w:val="left"/>
            </w:pPr>
            <w:r>
              <w:t xml:space="preserve">0.8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Average Native Bloom Cover:Niche.BreadthWetland associated</w:t>
            </w:r>
          </w:p>
        </w:tc>
        <w:tc>
          <w:tcPr/>
          <w:p>
            <w:pPr>
              <w:pStyle w:val="Compact"/>
              <w:jc w:val="left"/>
            </w:pPr>
            <w:r>
              <w:t xml:space="preserve">1.1</w:t>
            </w:r>
          </w:p>
        </w:tc>
        <w:tc>
          <w:tcPr/>
          <w:p>
            <w:pPr>
              <w:pStyle w:val="Compact"/>
              <w:jc w:val="left"/>
            </w:pPr>
            <w:r>
              <w:t xml:space="preserve">(1, 1.2)</w:t>
            </w:r>
          </w:p>
        </w:tc>
        <w:tc>
          <w:tcPr/>
          <w:p>
            <w:pPr>
              <w:pStyle w:val="Compact"/>
              <w:jc w:val="left"/>
            </w:pPr>
            <w:r>
              <w:t xml:space="preserve">2.6</w:t>
            </w:r>
          </w:p>
        </w:tc>
        <w:tc>
          <w:tcPr/>
          <w:p>
            <w:pPr>
              <w:pStyle w:val="Compact"/>
              <w:jc w:val="left"/>
            </w:pPr>
            <w:r>
              <w:t xml:space="preserve">0.009</w:t>
            </w:r>
          </w:p>
        </w:tc>
        <w:tc>
          <w:tcPr/>
          <w:p>
            <w:pPr>
              <w:pStyle w:val="Compact"/>
              <w:jc w:val="left"/>
            </w:pPr>
            <w:r>
              <w:t xml:space="preserve">0.037</w:t>
            </w:r>
          </w:p>
        </w:tc>
        <w:tc>
          <w:tcPr/>
          <w:p>
            <w:pPr>
              <w:pStyle w:val="Compact"/>
              <w:jc w:val="left"/>
            </w:pPr>
            <w:r>
              <w:t xml:space="preserve">(-0.089, 0.17)</w:t>
            </w:r>
          </w:p>
        </w:tc>
        <w:tc>
          <w:tcPr/>
          <w:p>
            <w:pPr>
              <w:pStyle w:val="Compact"/>
              <w:jc w:val="left"/>
            </w:pPr>
            <w:r>
              <w:t xml:space="preserve">0.56</w:t>
            </w:r>
          </w:p>
        </w:tc>
        <w:tc>
          <w:tcPr/>
          <w:p>
            <w:pPr>
              <w:pStyle w:val="Compact"/>
              <w:jc w:val="left"/>
            </w:pPr>
            <w:r>
              <w:t xml:space="preserve">0.6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Average Native Bloom Cover:Niche.BreadthWetland specialist</w:t>
            </w:r>
          </w:p>
        </w:tc>
        <w:tc>
          <w:tcPr/>
          <w:p>
            <w:pPr>
              <w:pStyle w:val="Compact"/>
              <w:jc w:val="left"/>
            </w:pPr>
            <w:r>
              <w:t xml:space="preserve">1</w:t>
            </w:r>
          </w:p>
        </w:tc>
        <w:tc>
          <w:tcPr/>
          <w:p>
            <w:pPr>
              <w:pStyle w:val="Compact"/>
              <w:jc w:val="left"/>
            </w:pPr>
            <w:r>
              <w:t xml:space="preserve">(0.94, 1.1)</w:t>
            </w:r>
          </w:p>
        </w:tc>
        <w:tc>
          <w:tcPr/>
          <w:p>
            <w:pPr>
              <w:pStyle w:val="Compact"/>
              <w:jc w:val="left"/>
            </w:pPr>
            <w:r>
              <w:t xml:space="preserve">0.67</w:t>
            </w:r>
          </w:p>
        </w:tc>
        <w:tc>
          <w:tcPr/>
          <w:p>
            <w:pPr>
              <w:pStyle w:val="Compact"/>
              <w:jc w:val="left"/>
            </w:pPr>
            <w:r>
              <w:t xml:space="preserve">0.5</w:t>
            </w:r>
          </w:p>
        </w:tc>
        <w:tc>
          <w:tcPr/>
          <w:p>
            <w:pPr>
              <w:pStyle w:val="Compact"/>
              <w:jc w:val="left"/>
            </w:pPr>
            <w:r>
              <w:t xml:space="preserve">0.035</w:t>
            </w:r>
          </w:p>
        </w:tc>
        <w:tc>
          <w:tcPr/>
          <w:p>
            <w:pPr>
              <w:pStyle w:val="Compact"/>
              <w:jc w:val="left"/>
            </w:pPr>
            <w:r>
              <w:t xml:space="preserve">(-0.16, 0.22)</w:t>
            </w:r>
          </w:p>
        </w:tc>
        <w:tc>
          <w:tcPr/>
          <w:p>
            <w:pPr>
              <w:pStyle w:val="Compact"/>
              <w:jc w:val="left"/>
            </w:pPr>
            <w:r>
              <w:t xml:space="preserve">0.36</w:t>
            </w:r>
          </w:p>
        </w:tc>
        <w:tc>
          <w:tcPr/>
          <w:p>
            <w:pPr>
              <w:pStyle w:val="Compact"/>
              <w:jc w:val="left"/>
            </w:pPr>
            <w:r>
              <w:t xml:space="preserve">0.7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Nagelkerke</w:t>
            </w:r>
          </w:p>
        </w:tc>
        <w:tc>
          <w:tcPr/>
          <w:p>
            <w:pPr>
              <w:pStyle w:val="Compact"/>
              <w:jc w:val="left"/>
            </w:pPr>
            <w:r>
              <w:t xml:space="preserve">1.00</w:t>
            </w:r>
          </w:p>
        </w:tc>
        <w:tc>
          <w:tcPr/>
          <w:p>
            <w:pPr>
              <w:pStyle w:val="Compact"/>
            </w:pPr>
          </w:p>
        </w:tc>
        <w:tc>
          <w:tcPr/>
          <w:p>
            <w:pPr>
              <w:pStyle w:val="Compact"/>
            </w:pPr>
          </w:p>
        </w:tc>
        <w:tc>
          <w:tcPr/>
          <w:p>
            <w:pPr>
              <w:pStyle w:val="Compact"/>
            </w:pPr>
          </w:p>
        </w:tc>
        <w:tc>
          <w:tcPr/>
          <w:p>
            <w:pPr>
              <w:pStyle w:val="Compact"/>
              <w:jc w:val="left"/>
            </w:pPr>
            <w:r>
              <w:t xml:space="preserve">0.90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Adj.</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-0.025</w:t>
            </w:r>
          </w:p>
        </w:tc>
        <w:tc>
          <w:tcPr/>
          <w:p>
            <w:pPr>
              <w:pStyle w:val="Compact"/>
            </w:pPr>
          </w:p>
        </w:tc>
        <w:tc>
          <w:tcPr/>
          <w:p>
            <w:pPr>
              <w:pStyle w:val="Compact"/>
            </w:pPr>
          </w:p>
        </w:tc>
        <w:tc>
          <w:tcPr/>
          <w:p>
            <w:pPr>
              <w:pStyle w:val="Compact"/>
            </w:pPr>
          </w:p>
        </w:tc>
      </w:tr>
    </w:tbl>
    <w:p>
      <w:pPr>
        <w:pStyle w:val="BodyText"/>
      </w:pPr>
      <w:r>
        <w:drawing>
          <wp:inline>
            <wp:extent cx="5334000" cy="5334000"/>
            <wp:effectExtent b="0" l="0" r="0" t="0"/>
            <wp:docPr descr="" title="" id="37" name="Picture"/>
            <a:graphic>
              <a:graphicData uri="http://schemas.openxmlformats.org/drawingml/2006/picture">
                <pic:pic>
                  <pic:nvPicPr>
                    <pic:cNvPr descr="ResultsRevisions_files/figure-docx/figure-3-1.png" id="38" name="Picture"/>
                    <pic:cNvPicPr>
                      <a:picLocks noChangeArrowheads="1" noChangeAspect="1"/>
                    </pic:cNvPicPr>
                  </pic:nvPicPr>
                  <pic:blipFill>
                    <a:blip r:embed="rId3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Figure 3. Native plant community models showing the relationship between butterfly abundance and (a) number of native flowering plant species; (b) average native bloom cover. Points are raw data from individual stormwater pond sites. There are more points than ponds (n = 21) because each pond has values for wetland-specialist and generalist niche breadths. Grey, bands indicate the 95% confidence interval. Plots made using the marginaleffects package and ggplot2 (Arel-Bundock et al., 2024; Wickham et al., 2016).</w:t>
      </w:r>
    </w:p>
    <w:bookmarkStart w:id="39" w:name="major-changes"/>
    <w:p>
      <w:pPr>
        <w:pStyle w:val="Heading2"/>
      </w:pPr>
      <w:r>
        <w:t xml:space="preserve">Major Changes</w:t>
      </w:r>
    </w:p>
    <w:p>
      <w:pPr>
        <w:pStyle w:val="FirstParagraph"/>
      </w:pPr>
      <w:r>
        <w:rPr>
          <w:bCs/>
          <w:b/>
        </w:rPr>
        <w:t xml:space="preserve">Urbanization models:</w:t>
      </w:r>
    </w:p>
    <w:p>
      <w:pPr>
        <w:numPr>
          <w:ilvl w:val="0"/>
          <w:numId w:val="1004"/>
        </w:numPr>
      </w:pPr>
      <w:r>
        <w:t xml:space="preserve">No longer a relationship between abundance and urbanization</w:t>
      </w:r>
    </w:p>
    <w:p>
      <w:pPr>
        <w:numPr>
          <w:ilvl w:val="0"/>
          <w:numId w:val="1004"/>
        </w:numPr>
      </w:pPr>
      <w:r>
        <w:t xml:space="preserve">Now a significant interaction effect with species richness and urbanization/niche breadth</w:t>
      </w:r>
    </w:p>
    <w:p>
      <w:pPr>
        <w:numPr>
          <w:ilvl w:val="0"/>
          <w:numId w:val="1004"/>
        </w:numPr>
      </w:pPr>
      <w:r>
        <w:t xml:space="preserve">Now a significant effect of urbanization/niche breadth on Shannon</w:t>
      </w:r>
    </w:p>
    <w:p>
      <w:pPr>
        <w:pStyle w:val="FirstParagraph"/>
      </w:pPr>
      <w:r>
        <w:rPr>
          <w:bCs/>
          <w:b/>
        </w:rPr>
        <w:t xml:space="preserve">Total plant models:</w:t>
      </w:r>
    </w:p>
    <w:p>
      <w:pPr>
        <w:numPr>
          <w:ilvl w:val="0"/>
          <w:numId w:val="1005"/>
        </w:numPr>
      </w:pPr>
      <w:r>
        <w:t xml:space="preserve">No longer an effect of number of flowering plant species or niche breadth on abundance</w:t>
      </w:r>
    </w:p>
    <w:p>
      <w:pPr>
        <w:numPr>
          <w:ilvl w:val="0"/>
          <w:numId w:val="1005"/>
        </w:numPr>
      </w:pPr>
      <w:r>
        <w:t xml:space="preserve">Now a significant effect of number of flowering plant species and average bloom cover on species richness</w:t>
      </w:r>
    </w:p>
    <w:p>
      <w:pPr>
        <w:numPr>
          <w:ilvl w:val="0"/>
          <w:numId w:val="1005"/>
        </w:numPr>
      </w:pPr>
      <w:r>
        <w:t xml:space="preserve">Average bloom cover now has a significant effect on Shannon</w:t>
      </w:r>
    </w:p>
    <w:p>
      <w:pPr>
        <w:pStyle w:val="FirstParagraph"/>
      </w:pPr>
      <w:r>
        <w:rPr>
          <w:bCs/>
          <w:b/>
        </w:rPr>
        <w:t xml:space="preserve">Native plant models:</w:t>
      </w:r>
    </w:p>
    <w:p>
      <w:pPr>
        <w:numPr>
          <w:ilvl w:val="0"/>
          <w:numId w:val="1006"/>
        </w:numPr>
      </w:pPr>
      <w:r>
        <w:t xml:space="preserve">Abundance model no longer has a significant effect/interaction with niche breadth</w:t>
      </w:r>
    </w:p>
    <w:p>
      <w:pPr>
        <w:numPr>
          <w:ilvl w:val="0"/>
          <w:numId w:val="1006"/>
        </w:numPr>
      </w:pPr>
      <w:r>
        <w:t xml:space="preserve">Number of native flowering species no longer has a significant relationship with species richness</w:t>
      </w:r>
    </w:p>
    <w:bookmarkEnd w:id="39"/>
    <w:bookmarkEnd w:id="40"/>
    <w:bookmarkStart w:id="48" w:name="white-cabbage"/>
    <w:p>
      <w:pPr>
        <w:pStyle w:val="Heading1"/>
      </w:pPr>
      <w:r>
        <w:t xml:space="preserve">White Cabbage</w:t>
      </w:r>
    </w:p>
    <w:p>
      <w:pPr>
        <w:pStyle w:val="FirstParagraph"/>
      </w:pPr>
      <w:r>
        <w:t xml:space="preserve">We want to see how large of an effect the overwhelming abundance of white cabbage is having on our results. I ran all of the same analyses</w:t>
      </w:r>
      <w:r>
        <w:t xml:space="preserve"> </w:t>
      </w:r>
      <w:r>
        <w:rPr>
          <w:bCs/>
          <w:b/>
        </w:rPr>
        <w:t xml:space="preserve">without</w:t>
      </w:r>
      <w:r>
        <w:t xml:space="preserve"> </w:t>
      </w:r>
      <w:r>
        <w:rPr>
          <w:iCs/>
          <w:i/>
        </w:rPr>
        <w:t xml:space="preserve">Pieris rapae</w:t>
      </w:r>
      <w:r>
        <w:t xml:space="preserve"> </w:t>
      </w:r>
      <w:r>
        <w:t xml:space="preserve">in the dataset.</w:t>
      </w:r>
    </w:p>
    <w:p>
      <w:pPr>
        <w:numPr>
          <w:ilvl w:val="0"/>
          <w:numId w:val="1007"/>
        </w:numPr>
        <w:pStyle w:val="Compact"/>
      </w:pPr>
      <w:r>
        <w:t xml:space="preserve">minimum sampling coverage for generalists drops from 0.7651 to 0.3333</w:t>
      </w:r>
    </w:p>
    <w:p>
      <w:pPr>
        <w:pStyle w:val="FirstParagraph"/>
      </w:pPr>
      <w:r>
        <w:drawing>
          <wp:inline>
            <wp:extent cx="5334000" cy="5334000"/>
            <wp:effectExtent b="0" l="0" r="0" t="0"/>
            <wp:docPr descr="" title="" id="42" name="Picture"/>
            <a:graphic>
              <a:graphicData uri="http://schemas.openxmlformats.org/drawingml/2006/picture">
                <pic:pic>
                  <pic:nvPicPr>
                    <pic:cNvPr descr="../figures/Generalist_SamplingCov_noCW.png" id="43" name="Picture"/>
                    <pic:cNvPicPr>
                      <a:picLocks noChangeArrowheads="1" noChangeAspect="1"/>
                    </pic:cNvPicPr>
                  </pic:nvPicPr>
                  <pic:blipFill>
                    <a:blip r:embed="rId41"/>
                    <a:stretch>
                      <a:fillRect/>
                    </a:stretch>
                  </pic:blipFill>
                  <pic:spPr bwMode="auto">
                    <a:xfrm>
                      <a:off x="0" y="0"/>
                      <a:ext cx="5334000" cy="5334000"/>
                    </a:xfrm>
                    <a:prstGeom prst="rect">
                      <a:avLst/>
                    </a:prstGeom>
                    <a:noFill/>
                    <a:ln w="9525">
                      <a:noFill/>
                      <a:headEnd/>
                      <a:tailEnd/>
                    </a:ln>
                  </pic:spPr>
                </pic:pic>
              </a:graphicData>
            </a:graphic>
          </wp:inline>
        </w:drawing>
      </w:r>
    </w:p>
    <w:bookmarkStart w:id="44" w:name="urbanization-model"/>
    <w:p>
      <w:pPr>
        <w:pStyle w:val="Heading2"/>
      </w:pPr>
      <w:r>
        <w:t xml:space="preserve">Urbanization Model</w:t>
      </w:r>
    </w:p>
    <w:tbl>
      <w:tblPr>
        <w:tblStyle w:val="Table"/>
        <w:tblW w:type="pct" w:w="4745"/>
        <w:tblLook w:firstRow="1" w:lastRow="0" w:firstColumn="0" w:lastColumn="0" w:noHBand="0" w:noVBand="0" w:val="0020"/>
      </w:tblPr>
      <w:tblGrid>
        <w:gridCol w:w="1833"/>
        <w:gridCol w:w="256"/>
        <w:gridCol w:w="513"/>
        <w:gridCol w:w="513"/>
        <w:gridCol w:w="366"/>
        <w:gridCol w:w="366"/>
        <w:gridCol w:w="806"/>
        <w:gridCol w:w="513"/>
        <w:gridCol w:w="366"/>
        <w:gridCol w:w="293"/>
        <w:gridCol w:w="806"/>
        <w:gridCol w:w="513"/>
        <w:gridCol w:w="366"/>
      </w:tblGrid>
      <w:tr>
        <w:trPr>
          <w:tblHeader w:val="true"/>
        </w:trPr>
        <w:tc>
          <w:tcPr/>
          <w:p>
            <w:pPr>
              <w:pStyle w:val="Compact"/>
            </w:pPr>
          </w:p>
        </w:tc>
        <w:tc>
          <w:tcPr>
            <w:gridSpan w:val="4"/>
          </w:tcPr>
          <w:p>
            <w:pPr>
              <w:pStyle w:val="Compact"/>
              <w:jc w:val="left"/>
            </w:pPr>
            <w:r>
              <w:t xml:space="preserve">Abundance</w:t>
            </w:r>
          </w:p>
        </w:tc>
        <w:tc>
          <w:tcPr>
            <w:gridSpan w:val="4"/>
          </w:tcPr>
          <w:p>
            <w:pPr>
              <w:pStyle w:val="Compact"/>
              <w:jc w:val="left"/>
            </w:pPr>
            <w:r>
              <w:t xml:space="preserve">Species Richness</w:t>
            </w:r>
          </w:p>
        </w:tc>
        <w:tc>
          <w:tcPr>
            <w:gridSpan w:val="4"/>
          </w:tcPr>
          <w:p>
            <w:pPr>
              <w:pStyle w:val="Compact"/>
              <w:jc w:val="left"/>
            </w:pPr>
            <w:r>
              <w:t xml:space="preserve">Shannon Diversity</w:t>
            </w:r>
          </w:p>
        </w:tc>
      </w:tr>
      <w:tr>
        <w:trPr>
          <w:tblHeader w:val="true"/>
        </w:trPr>
        <w:tc>
          <w:tcPr/>
          <w:p>
            <w:pPr>
              <w:pStyle w:val="Compact"/>
            </w:pP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99</w:t>
            </w:r>
          </w:p>
        </w:tc>
        <w:tc>
          <w:tcPr/>
          <w:p>
            <w:pPr>
              <w:pStyle w:val="Compact"/>
              <w:jc w:val="left"/>
            </w:pPr>
            <w:r>
              <w:t xml:space="preserve">(40, 270)</w:t>
            </w:r>
          </w:p>
        </w:tc>
        <w:tc>
          <w:tcPr/>
          <w:p>
            <w:pPr>
              <w:pStyle w:val="Compact"/>
              <w:jc w:val="left"/>
            </w:pPr>
            <w:r>
              <w:t xml:space="preserve">11</w:t>
            </w:r>
          </w:p>
        </w:tc>
        <w:tc>
          <w:tcPr/>
          <w:p>
            <w:pPr>
              <w:pStyle w:val="Compact"/>
              <w:jc w:val="left"/>
            </w:pPr>
            <w:r>
              <w:t xml:space="preserve">3e-27</w:t>
            </w:r>
          </w:p>
        </w:tc>
        <w:tc>
          <w:tcPr/>
          <w:p>
            <w:pPr>
              <w:pStyle w:val="Compact"/>
              <w:jc w:val="left"/>
            </w:pPr>
            <w:r>
              <w:t xml:space="preserve">1.6</w:t>
            </w:r>
          </w:p>
        </w:tc>
        <w:tc>
          <w:tcPr/>
          <w:p>
            <w:pPr>
              <w:pStyle w:val="Compact"/>
              <w:jc w:val="left"/>
            </w:pPr>
            <w:r>
              <w:t xml:space="preserve">(0.72, 2.4)</w:t>
            </w:r>
          </w:p>
        </w:tc>
        <w:tc>
          <w:tcPr/>
          <w:p>
            <w:pPr>
              <w:pStyle w:val="Compact"/>
              <w:jc w:val="left"/>
            </w:pPr>
            <w:r>
              <w:t xml:space="preserve">3.8</w:t>
            </w:r>
          </w:p>
        </w:tc>
        <w:tc>
          <w:tcPr/>
          <w:p>
            <w:pPr>
              <w:pStyle w:val="Compact"/>
              <w:jc w:val="left"/>
            </w:pPr>
            <w:r>
              <w:t xml:space="preserve">6e-04</w:t>
            </w:r>
          </w:p>
        </w:tc>
        <w:tc>
          <w:tcPr/>
          <w:p>
            <w:pPr>
              <w:pStyle w:val="Compact"/>
              <w:jc w:val="left"/>
            </w:pPr>
            <w:r>
              <w:t xml:space="preserve">1.5</w:t>
            </w:r>
          </w:p>
        </w:tc>
        <w:tc>
          <w:tcPr/>
          <w:p>
            <w:pPr>
              <w:pStyle w:val="Compact"/>
              <w:jc w:val="left"/>
            </w:pPr>
            <w:r>
              <w:t xml:space="preserve">(0.8, 2.3)</w:t>
            </w:r>
          </w:p>
        </w:tc>
        <w:tc>
          <w:tcPr/>
          <w:p>
            <w:pPr>
              <w:pStyle w:val="Compact"/>
              <w:jc w:val="left"/>
            </w:pPr>
            <w:r>
              <w:t xml:space="preserve">4.3</w:t>
            </w:r>
          </w:p>
        </w:tc>
        <w:tc>
          <w:tcPr/>
          <w:p>
            <w:pPr>
              <w:pStyle w:val="Compact"/>
              <w:jc w:val="left"/>
            </w:pPr>
            <w:r>
              <w:t xml:space="preserve">2e-04</w:t>
            </w:r>
          </w:p>
        </w:tc>
      </w:tr>
      <w:tr>
        <w:tc>
          <w:tcPr/>
          <w:p>
            <w:pPr>
              <w:pStyle w:val="Compact"/>
              <w:jc w:val="left"/>
            </w:pPr>
            <w:r>
              <w:t xml:space="preserve">Anthropogenic Land Cover (%)</w:t>
            </w:r>
          </w:p>
        </w:tc>
        <w:tc>
          <w:tcPr/>
          <w:p>
            <w:pPr>
              <w:pStyle w:val="Compact"/>
              <w:jc w:val="left"/>
            </w:pPr>
            <w:r>
              <w:t xml:space="preserve">0.38</w:t>
            </w:r>
          </w:p>
        </w:tc>
        <w:tc>
          <w:tcPr/>
          <w:p>
            <w:pPr>
              <w:pStyle w:val="Compact"/>
              <w:jc w:val="left"/>
            </w:pPr>
            <w:r>
              <w:t xml:space="preserve">(0.11, 1.2)</w:t>
            </w:r>
          </w:p>
        </w:tc>
        <w:tc>
          <w:tcPr/>
          <w:p>
            <w:pPr>
              <w:pStyle w:val="Compact"/>
              <w:jc w:val="left"/>
            </w:pPr>
            <w:r>
              <w:t xml:space="preserve">-1.9</w:t>
            </w:r>
          </w:p>
        </w:tc>
        <w:tc>
          <w:tcPr/>
          <w:p>
            <w:pPr>
              <w:pStyle w:val="Compact"/>
              <w:jc w:val="left"/>
            </w:pPr>
            <w:r>
              <w:t xml:space="preserve">0.06</w:t>
            </w:r>
          </w:p>
        </w:tc>
        <w:tc>
          <w:tcPr/>
          <w:p>
            <w:pPr>
              <w:pStyle w:val="Compact"/>
              <w:jc w:val="left"/>
            </w:pPr>
            <w:r>
              <w:t xml:space="preserve">-0.071</w:t>
            </w:r>
          </w:p>
        </w:tc>
        <w:tc>
          <w:tcPr/>
          <w:p>
            <w:pPr>
              <w:pStyle w:val="Compact"/>
              <w:jc w:val="left"/>
            </w:pPr>
            <w:r>
              <w:t xml:space="preserve">(-1.1, 0.96)</w:t>
            </w:r>
          </w:p>
        </w:tc>
        <w:tc>
          <w:tcPr/>
          <w:p>
            <w:pPr>
              <w:pStyle w:val="Compact"/>
              <w:jc w:val="left"/>
            </w:pPr>
            <w:r>
              <w:t xml:space="preserve">-0.14</w:t>
            </w:r>
          </w:p>
        </w:tc>
        <w:tc>
          <w:tcPr/>
          <w:p>
            <w:pPr>
              <w:pStyle w:val="Compact"/>
              <w:jc w:val="left"/>
            </w:pPr>
            <w:r>
              <w:t xml:space="preserve">0.9</w:t>
            </w:r>
          </w:p>
        </w:tc>
        <w:tc>
          <w:tcPr/>
          <w:p>
            <w:pPr>
              <w:pStyle w:val="Compact"/>
              <w:jc w:val="left"/>
            </w:pPr>
            <w:r>
              <w:t xml:space="preserve">-0.02</w:t>
            </w:r>
          </w:p>
        </w:tc>
        <w:tc>
          <w:tcPr/>
          <w:p>
            <w:pPr>
              <w:pStyle w:val="Compact"/>
              <w:jc w:val="left"/>
            </w:pPr>
            <w:r>
              <w:t xml:space="preserve">(-0.93, 0.89)</w:t>
            </w:r>
          </w:p>
        </w:tc>
        <w:tc>
          <w:tcPr/>
          <w:p>
            <w:pPr>
              <w:pStyle w:val="Compact"/>
              <w:jc w:val="left"/>
            </w:pPr>
            <w:r>
              <w:t xml:space="preserve">-0.044</w:t>
            </w:r>
          </w:p>
        </w:tc>
        <w:tc>
          <w:tcPr/>
          <w:p>
            <w:pPr>
              <w:pStyle w:val="Compact"/>
              <w:jc w:val="left"/>
            </w:pPr>
            <w:r>
              <w:t xml:space="preserve">1</w:t>
            </w:r>
          </w:p>
        </w:tc>
      </w:tr>
      <w:tr>
        <w:tc>
          <w:tcPr/>
          <w:p>
            <w:pPr>
              <w:pStyle w:val="Compact"/>
              <w:jc w:val="left"/>
            </w:pPr>
            <w:r>
              <w:t xml:space="preserve">Wetland specialist</w:t>
            </w:r>
          </w:p>
        </w:tc>
        <w:tc>
          <w:tcPr/>
          <w:p>
            <w:pPr>
              <w:pStyle w:val="Compact"/>
              <w:jc w:val="left"/>
            </w:pPr>
            <w:r>
              <w:t xml:space="preserve">0.68</w:t>
            </w:r>
          </w:p>
        </w:tc>
        <w:tc>
          <w:tcPr/>
          <w:p>
            <w:pPr>
              <w:pStyle w:val="Compact"/>
              <w:jc w:val="left"/>
            </w:pPr>
            <w:r>
              <w:t xml:space="preserve">(0.23, 2)</w:t>
            </w:r>
          </w:p>
        </w:tc>
        <w:tc>
          <w:tcPr/>
          <w:p>
            <w:pPr>
              <w:pStyle w:val="Compact"/>
              <w:jc w:val="left"/>
            </w:pPr>
            <w:r>
              <w:t xml:space="preserve">-0.73</w:t>
            </w:r>
          </w:p>
        </w:tc>
        <w:tc>
          <w:tcPr/>
          <w:p>
            <w:pPr>
              <w:pStyle w:val="Compact"/>
              <w:jc w:val="left"/>
            </w:pPr>
            <w:r>
              <w:t xml:space="preserve">0.5</w:t>
            </w:r>
          </w:p>
        </w:tc>
        <w:tc>
          <w:tcPr/>
          <w:p>
            <w:pPr>
              <w:pStyle w:val="Compact"/>
              <w:jc w:val="left"/>
            </w:pPr>
            <w:r>
              <w:t xml:space="preserve">-0.37</w:t>
            </w:r>
          </w:p>
        </w:tc>
        <w:tc>
          <w:tcPr/>
          <w:p>
            <w:pPr>
              <w:pStyle w:val="Compact"/>
              <w:jc w:val="left"/>
            </w:pPr>
            <w:r>
              <w:t xml:space="preserve">(-1.4, 0.65)</w:t>
            </w:r>
          </w:p>
        </w:tc>
        <w:tc>
          <w:tcPr/>
          <w:p>
            <w:pPr>
              <w:pStyle w:val="Compact"/>
              <w:jc w:val="left"/>
            </w:pPr>
            <w:r>
              <w:t xml:space="preserve">-0.74</w:t>
            </w:r>
          </w:p>
        </w:tc>
        <w:tc>
          <w:tcPr/>
          <w:p>
            <w:pPr>
              <w:pStyle w:val="Compact"/>
              <w:jc w:val="left"/>
            </w:pPr>
            <w:r>
              <w:t xml:space="preserve">0.5</w:t>
            </w:r>
          </w:p>
        </w:tc>
        <w:tc>
          <w:tcPr/>
          <w:p>
            <w:pPr>
              <w:pStyle w:val="Compact"/>
              <w:jc w:val="left"/>
            </w:pPr>
            <w:r>
              <w:t xml:space="preserve">-0.6</w:t>
            </w:r>
          </w:p>
        </w:tc>
        <w:tc>
          <w:tcPr/>
          <w:p>
            <w:pPr>
              <w:pStyle w:val="Compact"/>
              <w:jc w:val="left"/>
            </w:pPr>
            <w:r>
              <w:t xml:space="preserve">(-1.5, 0.31)</w:t>
            </w:r>
          </w:p>
        </w:tc>
        <w:tc>
          <w:tcPr/>
          <w:p>
            <w:pPr>
              <w:pStyle w:val="Compact"/>
              <w:jc w:val="left"/>
            </w:pPr>
            <w:r>
              <w:t xml:space="preserve">-1.4</w:t>
            </w:r>
          </w:p>
        </w:tc>
        <w:tc>
          <w:tcPr/>
          <w:p>
            <w:pPr>
              <w:pStyle w:val="Compact"/>
              <w:jc w:val="left"/>
            </w:pPr>
            <w:r>
              <w:t xml:space="preserve">0.2</w:t>
            </w:r>
          </w:p>
        </w:tc>
      </w:tr>
      <w:tr>
        <w:tc>
          <w:tcPr/>
          <w:p>
            <w:pPr>
              <w:pStyle w:val="Compact"/>
              <w:jc w:val="left"/>
            </w:pPr>
            <w:r>
              <w:t xml:space="preserve">Site Area (units)</w:t>
            </w:r>
          </w:p>
        </w:tc>
        <w:tc>
          <w:tcPr/>
          <w:p>
            <w:pPr>
              <w:pStyle w:val="Compact"/>
              <w:jc w:val="left"/>
            </w:pPr>
            <w:r>
              <w:t xml:space="preserve">1</w:t>
            </w:r>
          </w:p>
        </w:tc>
        <w:tc>
          <w:tcPr/>
          <w:p>
            <w:pPr>
              <w:pStyle w:val="Compact"/>
              <w:jc w:val="left"/>
            </w:pPr>
            <w:r>
              <w:t xml:space="preserve">(1, 1)</w:t>
            </w:r>
          </w:p>
        </w:tc>
        <w:tc>
          <w:tcPr/>
          <w:p>
            <w:pPr>
              <w:pStyle w:val="Compact"/>
              <w:jc w:val="left"/>
            </w:pPr>
            <w:r>
              <w:t xml:space="preserve">-1.6</w:t>
            </w:r>
          </w:p>
        </w:tc>
        <w:tc>
          <w:tcPr/>
          <w:p>
            <w:pPr>
              <w:pStyle w:val="Compact"/>
              <w:jc w:val="left"/>
            </w:pPr>
            <w:r>
              <w:t xml:space="preserve">0.1</w:t>
            </w:r>
          </w:p>
        </w:tc>
        <w:tc>
          <w:tcPr/>
          <w:p>
            <w:pPr>
              <w:pStyle w:val="Compact"/>
              <w:jc w:val="left"/>
            </w:pPr>
            <w:r>
              <w:t xml:space="preserve">5.6e-05</w:t>
            </w:r>
          </w:p>
        </w:tc>
        <w:tc>
          <w:tcPr/>
          <w:p>
            <w:pPr>
              <w:pStyle w:val="Compact"/>
              <w:jc w:val="left"/>
            </w:pPr>
            <w:r>
              <w:t xml:space="preserve">(-7.6e-05, 0.00019)</w:t>
            </w:r>
          </w:p>
        </w:tc>
        <w:tc>
          <w:tcPr/>
          <w:p>
            <w:pPr>
              <w:pStyle w:val="Compact"/>
              <w:jc w:val="left"/>
            </w:pPr>
            <w:r>
              <w:t xml:space="preserve">0.87</w:t>
            </w:r>
          </w:p>
        </w:tc>
        <w:tc>
          <w:tcPr/>
          <w:p>
            <w:pPr>
              <w:pStyle w:val="Compact"/>
              <w:jc w:val="left"/>
            </w:pPr>
            <w:r>
              <w:t xml:space="preserve">0.4</w:t>
            </w:r>
          </w:p>
        </w:tc>
        <w:tc>
          <w:tcPr/>
          <w:p>
            <w:pPr>
              <w:pStyle w:val="Compact"/>
              <w:jc w:val="left"/>
            </w:pPr>
            <w:r>
              <w:t xml:space="preserve">4e-05</w:t>
            </w:r>
          </w:p>
        </w:tc>
        <w:tc>
          <w:tcPr/>
          <w:p>
            <w:pPr>
              <w:pStyle w:val="Compact"/>
              <w:jc w:val="left"/>
            </w:pPr>
            <w:r>
              <w:t xml:space="preserve">(-7.8e-05, 0.00016)</w:t>
            </w:r>
          </w:p>
        </w:tc>
        <w:tc>
          <w:tcPr/>
          <w:p>
            <w:pPr>
              <w:pStyle w:val="Compact"/>
              <w:jc w:val="left"/>
            </w:pPr>
            <w:r>
              <w:t xml:space="preserve">0.69</w:t>
            </w:r>
          </w:p>
        </w:tc>
        <w:tc>
          <w:tcPr/>
          <w:p>
            <w:pPr>
              <w:pStyle w:val="Compact"/>
              <w:jc w:val="left"/>
            </w:pPr>
            <w:r>
              <w:t xml:space="preserve">0.5</w:t>
            </w:r>
          </w:p>
        </w:tc>
      </w:tr>
      <w:tr>
        <w:tc>
          <w:tcPr/>
          <w:p>
            <w:pPr>
              <w:pStyle w:val="Compact"/>
              <w:jc w:val="left"/>
            </w:pPr>
            <w:r>
              <w:t xml:space="preserve">Anthropogenic Land Cover (%):Wetland specialist</w:t>
            </w:r>
          </w:p>
        </w:tc>
        <w:tc>
          <w:tcPr/>
          <w:p>
            <w:pPr>
              <w:pStyle w:val="Compact"/>
              <w:jc w:val="left"/>
            </w:pPr>
            <w:r>
              <w:t xml:space="preserve">3.5</w:t>
            </w:r>
          </w:p>
        </w:tc>
        <w:tc>
          <w:tcPr/>
          <w:p>
            <w:pPr>
              <w:pStyle w:val="Compact"/>
              <w:jc w:val="left"/>
            </w:pPr>
            <w:r>
              <w:t xml:space="preserve">(0.56, 22)</w:t>
            </w:r>
          </w:p>
        </w:tc>
        <w:tc>
          <w:tcPr/>
          <w:p>
            <w:pPr>
              <w:pStyle w:val="Compact"/>
              <w:jc w:val="left"/>
            </w:pPr>
            <w:r>
              <w:t xml:space="preserve">1.4</w:t>
            </w:r>
          </w:p>
        </w:tc>
        <w:tc>
          <w:tcPr/>
          <w:p>
            <w:pPr>
              <w:pStyle w:val="Compact"/>
              <w:jc w:val="left"/>
            </w:pPr>
            <w:r>
              <w:t xml:space="preserve">0.2</w:t>
            </w:r>
          </w:p>
        </w:tc>
        <w:tc>
          <w:tcPr/>
          <w:p>
            <w:pPr>
              <w:pStyle w:val="Compact"/>
              <w:jc w:val="left"/>
            </w:pPr>
            <w:r>
              <w:t xml:space="preserve">-0.14</w:t>
            </w:r>
          </w:p>
        </w:tc>
        <w:tc>
          <w:tcPr/>
          <w:p>
            <w:pPr>
              <w:pStyle w:val="Compact"/>
              <w:jc w:val="left"/>
            </w:pPr>
            <w:r>
              <w:t xml:space="preserve">(-1.9, 1.6)</w:t>
            </w:r>
          </w:p>
        </w:tc>
        <w:tc>
          <w:tcPr/>
          <w:p>
            <w:pPr>
              <w:pStyle w:val="Compact"/>
              <w:jc w:val="left"/>
            </w:pPr>
            <w:r>
              <w:t xml:space="preserve">-0.17</w:t>
            </w:r>
          </w:p>
        </w:tc>
        <w:tc>
          <w:tcPr/>
          <w:p>
            <w:pPr>
              <w:pStyle w:val="Compact"/>
              <w:jc w:val="left"/>
            </w:pPr>
            <w:r>
              <w:t xml:space="preserve">0.9</w:t>
            </w:r>
          </w:p>
        </w:tc>
        <w:tc>
          <w:tcPr/>
          <w:p>
            <w:pPr>
              <w:pStyle w:val="Compact"/>
              <w:jc w:val="left"/>
            </w:pPr>
            <w:r>
              <w:t xml:space="preserve">0.21</w:t>
            </w:r>
          </w:p>
        </w:tc>
        <w:tc>
          <w:tcPr/>
          <w:p>
            <w:pPr>
              <w:pStyle w:val="Compact"/>
              <w:jc w:val="left"/>
            </w:pPr>
            <w:r>
              <w:t xml:space="preserve">(-1.3, 1.8)</w:t>
            </w:r>
          </w:p>
        </w:tc>
        <w:tc>
          <w:tcPr/>
          <w:p>
            <w:pPr>
              <w:pStyle w:val="Compact"/>
              <w:jc w:val="left"/>
            </w:pPr>
            <w:r>
              <w:t xml:space="preserve">0.27</w:t>
            </w:r>
          </w:p>
        </w:tc>
        <w:tc>
          <w:tcPr/>
          <w:p>
            <w:pPr>
              <w:pStyle w:val="Compact"/>
              <w:jc w:val="left"/>
            </w:pPr>
            <w:r>
              <w:t xml:space="preserve">0.8</w:t>
            </w:r>
          </w:p>
        </w:tc>
      </w:tr>
      <w:tr>
        <w:tc>
          <w:tcPr/>
          <w:p>
            <w:pPr>
              <w:pStyle w:val="Compact"/>
              <w:jc w:val="left"/>
            </w:pPr>
            <w:r>
              <w:t xml:space="preserve">R2 Nagelkerke</w:t>
            </w:r>
          </w:p>
        </w:tc>
        <w:tc>
          <w:tcPr/>
          <w:p>
            <w:pPr>
              <w:pStyle w:val="Compact"/>
              <w:jc w:val="left"/>
            </w:pPr>
            <w:r>
              <w:t xml:space="preserve">0.25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Adj.</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pPr>
          </w:p>
        </w:tc>
        <w:tc>
          <w:tcPr/>
          <w:p>
            <w:pPr>
              <w:pStyle w:val="Compact"/>
            </w:pPr>
          </w:p>
        </w:tc>
        <w:tc>
          <w:tcPr/>
          <w:p>
            <w:pPr>
              <w:pStyle w:val="Compact"/>
              <w:jc w:val="left"/>
            </w:pPr>
            <w:r>
              <w:t xml:space="preserve">0.097</w:t>
            </w:r>
          </w:p>
        </w:tc>
        <w:tc>
          <w:tcPr/>
          <w:p>
            <w:pPr>
              <w:pStyle w:val="Compact"/>
            </w:pPr>
          </w:p>
        </w:tc>
        <w:tc>
          <w:tcPr/>
          <w:p>
            <w:pPr>
              <w:pStyle w:val="Compact"/>
            </w:pPr>
          </w:p>
        </w:tc>
        <w:tc>
          <w:tcPr/>
          <w:p>
            <w:pPr>
              <w:pStyle w:val="Compact"/>
            </w:pPr>
          </w:p>
        </w:tc>
      </w:tr>
    </w:tbl>
    <w:bookmarkEnd w:id="44"/>
    <w:bookmarkStart w:id="45" w:name="total-plant-model"/>
    <w:p>
      <w:pPr>
        <w:pStyle w:val="Heading2"/>
      </w:pPr>
      <w:r>
        <w:t xml:space="preserve">Total Plant Model</w:t>
      </w:r>
    </w:p>
    <w:tbl>
      <w:tblPr>
        <w:tblStyle w:val="Table"/>
        <w:tblW w:type="pct" w:w="4752"/>
        <w:tblLook w:firstRow="1" w:lastRow="0" w:firstColumn="0" w:lastColumn="0" w:noHBand="0" w:noVBand="0" w:val="0020"/>
      </w:tblPr>
      <w:tblGrid>
        <w:gridCol w:w="1962"/>
        <w:gridCol w:w="249"/>
        <w:gridCol w:w="463"/>
        <w:gridCol w:w="499"/>
        <w:gridCol w:w="356"/>
        <w:gridCol w:w="356"/>
        <w:gridCol w:w="784"/>
        <w:gridCol w:w="499"/>
        <w:gridCol w:w="356"/>
        <w:gridCol w:w="356"/>
        <w:gridCol w:w="784"/>
        <w:gridCol w:w="499"/>
        <w:gridCol w:w="356"/>
      </w:tblGrid>
      <w:tr>
        <w:trPr>
          <w:tblHeader w:val="true"/>
        </w:trPr>
        <w:tc>
          <w:tcPr/>
          <w:p>
            <w:pPr>
              <w:pStyle w:val="Compact"/>
            </w:pPr>
          </w:p>
        </w:tc>
        <w:tc>
          <w:tcPr>
            <w:gridSpan w:val="4"/>
          </w:tcPr>
          <w:p>
            <w:pPr>
              <w:pStyle w:val="Compact"/>
              <w:jc w:val="left"/>
            </w:pPr>
            <w:r>
              <w:t xml:space="preserve">Abundance</w:t>
            </w:r>
          </w:p>
        </w:tc>
        <w:tc>
          <w:tcPr>
            <w:gridSpan w:val="4"/>
          </w:tcPr>
          <w:p>
            <w:pPr>
              <w:pStyle w:val="Compact"/>
              <w:jc w:val="left"/>
            </w:pPr>
            <w:r>
              <w:t xml:space="preserve">Species Richness</w:t>
            </w:r>
          </w:p>
        </w:tc>
        <w:tc>
          <w:tcPr>
            <w:gridSpan w:val="4"/>
          </w:tcPr>
          <w:p>
            <w:pPr>
              <w:pStyle w:val="Compact"/>
              <w:jc w:val="left"/>
            </w:pPr>
            <w:r>
              <w:t xml:space="preserve">Shannon Diversity</w:t>
            </w:r>
          </w:p>
        </w:tc>
      </w:tr>
      <w:tr>
        <w:trPr>
          <w:tblHeader w:val="true"/>
        </w:trPr>
        <w:tc>
          <w:tcPr/>
          <w:p>
            <w:pPr>
              <w:pStyle w:val="Compact"/>
            </w:pP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9.4</w:t>
            </w:r>
          </w:p>
        </w:tc>
        <w:tc>
          <w:tcPr/>
          <w:p>
            <w:pPr>
              <w:pStyle w:val="Compact"/>
              <w:jc w:val="left"/>
            </w:pPr>
            <w:r>
              <w:t xml:space="preserve">(2.8, 33)</w:t>
            </w:r>
          </w:p>
        </w:tc>
        <w:tc>
          <w:tcPr/>
          <w:p>
            <w:pPr>
              <w:pStyle w:val="Compact"/>
              <w:jc w:val="left"/>
            </w:pPr>
            <w:r>
              <w:t xml:space="preserve">3.8</w:t>
            </w:r>
          </w:p>
        </w:tc>
        <w:tc>
          <w:tcPr/>
          <w:p>
            <w:pPr>
              <w:pStyle w:val="Compact"/>
              <w:jc w:val="left"/>
            </w:pPr>
            <w:r>
              <w:t xml:space="preserve">2e-04</w:t>
            </w:r>
          </w:p>
        </w:tc>
        <w:tc>
          <w:tcPr/>
          <w:p>
            <w:pPr>
              <w:pStyle w:val="Compact"/>
              <w:jc w:val="left"/>
            </w:pPr>
            <w:r>
              <w:t xml:space="preserve">2.4</w:t>
            </w:r>
          </w:p>
        </w:tc>
        <w:tc>
          <w:tcPr/>
          <w:p>
            <w:pPr>
              <w:pStyle w:val="Compact"/>
              <w:jc w:val="left"/>
            </w:pPr>
            <w:r>
              <w:t xml:space="preserve">(1.1, 3.6)</w:t>
            </w:r>
          </w:p>
        </w:tc>
        <w:tc>
          <w:tcPr/>
          <w:p>
            <w:pPr>
              <w:pStyle w:val="Compact"/>
              <w:jc w:val="left"/>
            </w:pPr>
            <w:r>
              <w:t xml:space="preserve">4</w:t>
            </w:r>
          </w:p>
        </w:tc>
        <w:tc>
          <w:tcPr/>
          <w:p>
            <w:pPr>
              <w:pStyle w:val="Compact"/>
              <w:jc w:val="left"/>
            </w:pPr>
            <w:r>
              <w:t xml:space="preserve">4e-04</w:t>
            </w:r>
          </w:p>
        </w:tc>
        <w:tc>
          <w:tcPr/>
          <w:p>
            <w:pPr>
              <w:pStyle w:val="Compact"/>
              <w:jc w:val="left"/>
            </w:pPr>
            <w:r>
              <w:t xml:space="preserve">2.4</w:t>
            </w:r>
          </w:p>
        </w:tc>
        <w:tc>
          <w:tcPr/>
          <w:p>
            <w:pPr>
              <w:pStyle w:val="Compact"/>
              <w:jc w:val="left"/>
            </w:pPr>
            <w:r>
              <w:t xml:space="preserve">(1.3, 3.4)</w:t>
            </w:r>
          </w:p>
        </w:tc>
        <w:tc>
          <w:tcPr/>
          <w:p>
            <w:pPr>
              <w:pStyle w:val="Compact"/>
              <w:jc w:val="left"/>
            </w:pPr>
            <w:r>
              <w:t xml:space="preserve">4.6</w:t>
            </w:r>
          </w:p>
        </w:tc>
        <w:tc>
          <w:tcPr/>
          <w:p>
            <w:pPr>
              <w:pStyle w:val="Compact"/>
              <w:jc w:val="left"/>
            </w:pPr>
            <w:r>
              <w:t xml:space="preserve">7e-05</w:t>
            </w:r>
          </w:p>
        </w:tc>
      </w:tr>
      <w:tr>
        <w:tc>
          <w:tcPr/>
          <w:p>
            <w:pPr>
              <w:pStyle w:val="Compact"/>
              <w:jc w:val="left"/>
            </w:pPr>
            <w:r>
              <w:t xml:space="preserve">Number of Flowering Plant Species</w:t>
            </w:r>
          </w:p>
        </w:tc>
        <w:tc>
          <w:tcPr/>
          <w:p>
            <w:pPr>
              <w:pStyle w:val="Compact"/>
              <w:jc w:val="left"/>
            </w:pPr>
            <w:r>
              <w:t xml:space="preserve">1.1</w:t>
            </w:r>
          </w:p>
        </w:tc>
        <w:tc>
          <w:tcPr/>
          <w:p>
            <w:pPr>
              <w:pStyle w:val="Compact"/>
              <w:jc w:val="left"/>
            </w:pPr>
            <w:r>
              <w:t xml:space="preserve">(1, 1.1)</w:t>
            </w:r>
          </w:p>
        </w:tc>
        <w:tc>
          <w:tcPr/>
          <w:p>
            <w:pPr>
              <w:pStyle w:val="Compact"/>
              <w:jc w:val="left"/>
            </w:pPr>
            <w:r>
              <w:t xml:space="preserve">1.9</w:t>
            </w:r>
          </w:p>
        </w:tc>
        <w:tc>
          <w:tcPr/>
          <w:p>
            <w:pPr>
              <w:pStyle w:val="Compact"/>
              <w:jc w:val="left"/>
            </w:pPr>
            <w:r>
              <w:t xml:space="preserve">0.05</w:t>
            </w:r>
          </w:p>
        </w:tc>
        <w:tc>
          <w:tcPr/>
          <w:p>
            <w:pPr>
              <w:pStyle w:val="Compact"/>
              <w:jc w:val="left"/>
            </w:pPr>
            <w:r>
              <w:t xml:space="preserve">-0.019</w:t>
            </w:r>
          </w:p>
        </w:tc>
        <w:tc>
          <w:tcPr/>
          <w:p>
            <w:pPr>
              <w:pStyle w:val="Compact"/>
              <w:jc w:val="left"/>
            </w:pPr>
            <w:r>
              <w:t xml:space="preserve">(-0.072, 0.034)</w:t>
            </w:r>
          </w:p>
        </w:tc>
        <w:tc>
          <w:tcPr/>
          <w:p>
            <w:pPr>
              <w:pStyle w:val="Compact"/>
              <w:jc w:val="left"/>
            </w:pPr>
            <w:r>
              <w:t xml:space="preserve">-0.73</w:t>
            </w:r>
          </w:p>
        </w:tc>
        <w:tc>
          <w:tcPr/>
          <w:p>
            <w:pPr>
              <w:pStyle w:val="Compact"/>
              <w:jc w:val="left"/>
            </w:pPr>
            <w:r>
              <w:t xml:space="preserve">0.5</w:t>
            </w:r>
          </w:p>
        </w:tc>
        <w:tc>
          <w:tcPr/>
          <w:p>
            <w:pPr>
              <w:pStyle w:val="Compact"/>
              <w:jc w:val="left"/>
            </w:pPr>
            <w:r>
              <w:t xml:space="preserve">-0.018</w:t>
            </w:r>
          </w:p>
        </w:tc>
        <w:tc>
          <w:tcPr/>
          <w:p>
            <w:pPr>
              <w:pStyle w:val="Compact"/>
              <w:jc w:val="left"/>
            </w:pPr>
            <w:r>
              <w:t xml:space="preserve">(-0.065, 0.028)</w:t>
            </w:r>
          </w:p>
        </w:tc>
        <w:tc>
          <w:tcPr/>
          <w:p>
            <w:pPr>
              <w:pStyle w:val="Compact"/>
              <w:jc w:val="left"/>
            </w:pPr>
            <w:r>
              <w:t xml:space="preserve">-0.82</w:t>
            </w:r>
          </w:p>
        </w:tc>
        <w:tc>
          <w:tcPr/>
          <w:p>
            <w:pPr>
              <w:pStyle w:val="Compact"/>
              <w:jc w:val="left"/>
            </w:pPr>
            <w:r>
              <w:t xml:space="preserve">0.4</w:t>
            </w:r>
          </w:p>
        </w:tc>
      </w:tr>
      <w:tr>
        <w:tc>
          <w:tcPr/>
          <w:p>
            <w:pPr>
              <w:pStyle w:val="Compact"/>
              <w:jc w:val="left"/>
            </w:pPr>
            <w:r>
              <w:t xml:space="preserve">Average Total Bloom Cover</w:t>
            </w:r>
          </w:p>
        </w:tc>
        <w:tc>
          <w:tcPr/>
          <w:p>
            <w:pPr>
              <w:pStyle w:val="Compact"/>
              <w:jc w:val="left"/>
            </w:pPr>
            <w:r>
              <w:t xml:space="preserve">1</w:t>
            </w:r>
          </w:p>
        </w:tc>
        <w:tc>
          <w:tcPr/>
          <w:p>
            <w:pPr>
              <w:pStyle w:val="Compact"/>
              <w:jc w:val="left"/>
            </w:pPr>
            <w:r>
              <w:t xml:space="preserve">(1, 1.1)</w:t>
            </w:r>
          </w:p>
        </w:tc>
        <w:tc>
          <w:tcPr/>
          <w:p>
            <w:pPr>
              <w:pStyle w:val="Compact"/>
              <w:jc w:val="left"/>
            </w:pPr>
            <w:r>
              <w:t xml:space="preserve">1.8</w:t>
            </w:r>
          </w:p>
        </w:tc>
        <w:tc>
          <w:tcPr/>
          <w:p>
            <w:pPr>
              <w:pStyle w:val="Compact"/>
              <w:jc w:val="left"/>
            </w:pPr>
            <w:r>
              <w:t xml:space="preserve">0.07</w:t>
            </w:r>
          </w:p>
        </w:tc>
        <w:tc>
          <w:tcPr/>
          <w:p>
            <w:pPr>
              <w:pStyle w:val="Compact"/>
              <w:jc w:val="left"/>
            </w:pPr>
            <w:r>
              <w:t xml:space="preserve">-0.037</w:t>
            </w:r>
          </w:p>
        </w:tc>
        <w:tc>
          <w:tcPr/>
          <w:p>
            <w:pPr>
              <w:pStyle w:val="Compact"/>
              <w:jc w:val="left"/>
            </w:pPr>
            <w:r>
              <w:t xml:space="preserve">(-0.092, 0.018)</w:t>
            </w:r>
          </w:p>
        </w:tc>
        <w:tc>
          <w:tcPr/>
          <w:p>
            <w:pPr>
              <w:pStyle w:val="Compact"/>
              <w:jc w:val="left"/>
            </w:pPr>
            <w:r>
              <w:t xml:space="preserve">-1.4</w:t>
            </w:r>
          </w:p>
        </w:tc>
        <w:tc>
          <w:tcPr/>
          <w:p>
            <w:pPr>
              <w:pStyle w:val="Compact"/>
              <w:jc w:val="left"/>
            </w:pPr>
            <w:r>
              <w:t xml:space="preserve">0.2</w:t>
            </w:r>
          </w:p>
        </w:tc>
        <w:tc>
          <w:tcPr/>
          <w:p>
            <w:pPr>
              <w:pStyle w:val="Compact"/>
              <w:jc w:val="left"/>
            </w:pPr>
            <w:r>
              <w:t xml:space="preserve">-0.037</w:t>
            </w:r>
          </w:p>
        </w:tc>
        <w:tc>
          <w:tcPr/>
          <w:p>
            <w:pPr>
              <w:pStyle w:val="Compact"/>
              <w:jc w:val="left"/>
            </w:pPr>
            <w:r>
              <w:t xml:space="preserve">(-0.085, 0.011)</w:t>
            </w:r>
          </w:p>
        </w:tc>
        <w:tc>
          <w:tcPr/>
          <w:p>
            <w:pPr>
              <w:pStyle w:val="Compact"/>
              <w:jc w:val="left"/>
            </w:pPr>
            <w:r>
              <w:t xml:space="preserve">-1.6</w:t>
            </w:r>
          </w:p>
        </w:tc>
        <w:tc>
          <w:tcPr/>
          <w:p>
            <w:pPr>
              <w:pStyle w:val="Compact"/>
              <w:jc w:val="left"/>
            </w:pPr>
            <w:r>
              <w:t xml:space="preserve">0.1</w:t>
            </w:r>
          </w:p>
        </w:tc>
      </w:tr>
      <w:tr>
        <w:tc>
          <w:tcPr/>
          <w:p>
            <w:pPr>
              <w:pStyle w:val="Compact"/>
              <w:jc w:val="left"/>
            </w:pPr>
            <w:r>
              <w:t xml:space="preserve">Site Area (units)</w:t>
            </w:r>
          </w:p>
        </w:tc>
        <w:tc>
          <w:tcPr/>
          <w:p>
            <w:pPr>
              <w:pStyle w:val="Compact"/>
              <w:jc w:val="left"/>
            </w:pPr>
            <w:r>
              <w:t xml:space="preserve">1</w:t>
            </w:r>
          </w:p>
        </w:tc>
        <w:tc>
          <w:tcPr/>
          <w:p>
            <w:pPr>
              <w:pStyle w:val="Compact"/>
              <w:jc w:val="left"/>
            </w:pPr>
            <w:r>
              <w:t xml:space="preserve">(1, 1)</w:t>
            </w:r>
          </w:p>
        </w:tc>
        <w:tc>
          <w:tcPr/>
          <w:p>
            <w:pPr>
              <w:pStyle w:val="Compact"/>
              <w:jc w:val="left"/>
            </w:pPr>
            <w:r>
              <w:t xml:space="preserve">-1.4</w:t>
            </w:r>
          </w:p>
        </w:tc>
        <w:tc>
          <w:tcPr/>
          <w:p>
            <w:pPr>
              <w:pStyle w:val="Compact"/>
              <w:jc w:val="left"/>
            </w:pPr>
            <w:r>
              <w:t xml:space="preserve">0.2</w:t>
            </w:r>
          </w:p>
        </w:tc>
        <w:tc>
          <w:tcPr/>
          <w:p>
            <w:pPr>
              <w:pStyle w:val="Compact"/>
              <w:jc w:val="left"/>
            </w:pPr>
            <w:r>
              <w:t xml:space="preserve">5.6e-05</w:t>
            </w:r>
          </w:p>
        </w:tc>
        <w:tc>
          <w:tcPr/>
          <w:p>
            <w:pPr>
              <w:pStyle w:val="Compact"/>
              <w:jc w:val="left"/>
            </w:pPr>
            <w:r>
              <w:t xml:space="preserve">(-7.2e-05, 0.00018)</w:t>
            </w:r>
          </w:p>
        </w:tc>
        <w:tc>
          <w:tcPr/>
          <w:p>
            <w:pPr>
              <w:pStyle w:val="Compact"/>
              <w:jc w:val="left"/>
            </w:pPr>
            <w:r>
              <w:t xml:space="preserve">0.89</w:t>
            </w:r>
          </w:p>
        </w:tc>
        <w:tc>
          <w:tcPr/>
          <w:p>
            <w:pPr>
              <w:pStyle w:val="Compact"/>
              <w:jc w:val="left"/>
            </w:pPr>
            <w:r>
              <w:t xml:space="preserve">0.4</w:t>
            </w:r>
          </w:p>
        </w:tc>
        <w:tc>
          <w:tcPr/>
          <w:p>
            <w:pPr>
              <w:pStyle w:val="Compact"/>
              <w:jc w:val="left"/>
            </w:pPr>
            <w:r>
              <w:t xml:space="preserve">3.4e-05</w:t>
            </w:r>
          </w:p>
        </w:tc>
        <w:tc>
          <w:tcPr/>
          <w:p>
            <w:pPr>
              <w:pStyle w:val="Compact"/>
              <w:jc w:val="left"/>
            </w:pPr>
            <w:r>
              <w:t xml:space="preserve">(-7.8e-05, 0.00015)</w:t>
            </w:r>
          </w:p>
        </w:tc>
        <w:tc>
          <w:tcPr/>
          <w:p>
            <w:pPr>
              <w:pStyle w:val="Compact"/>
              <w:jc w:val="left"/>
            </w:pPr>
            <w:r>
              <w:t xml:space="preserve">0.61</w:t>
            </w:r>
          </w:p>
        </w:tc>
        <w:tc>
          <w:tcPr/>
          <w:p>
            <w:pPr>
              <w:pStyle w:val="Compact"/>
              <w:jc w:val="left"/>
            </w:pPr>
            <w:r>
              <w:t xml:space="preserve">0.5</w:t>
            </w:r>
          </w:p>
        </w:tc>
      </w:tr>
      <w:tr>
        <w:tc>
          <w:tcPr/>
          <w:p>
            <w:pPr>
              <w:pStyle w:val="Compact"/>
              <w:jc w:val="left"/>
            </w:pPr>
            <w:r>
              <w:t xml:space="preserve">Wetland specialist</w:t>
            </w:r>
          </w:p>
        </w:tc>
        <w:tc>
          <w:tcPr/>
          <w:p>
            <w:pPr>
              <w:pStyle w:val="Compact"/>
              <w:jc w:val="left"/>
            </w:pPr>
            <w:r>
              <w:t xml:space="preserve">6.7</w:t>
            </w:r>
          </w:p>
        </w:tc>
        <w:tc>
          <w:tcPr/>
          <w:p>
            <w:pPr>
              <w:pStyle w:val="Compact"/>
              <w:jc w:val="left"/>
            </w:pPr>
            <w:r>
              <w:t xml:space="preserve">(0.62, 65)</w:t>
            </w:r>
          </w:p>
        </w:tc>
        <w:tc>
          <w:tcPr/>
          <w:p>
            <w:pPr>
              <w:pStyle w:val="Compact"/>
              <w:jc w:val="left"/>
            </w:pPr>
            <w:r>
              <w:t xml:space="preserve">1.5</w:t>
            </w:r>
          </w:p>
        </w:tc>
        <w:tc>
          <w:tcPr/>
          <w:p>
            <w:pPr>
              <w:pStyle w:val="Compact"/>
              <w:jc w:val="left"/>
            </w:pPr>
            <w:r>
              <w:t xml:space="preserve">0.1</w:t>
            </w:r>
          </w:p>
        </w:tc>
        <w:tc>
          <w:tcPr/>
          <w:p>
            <w:pPr>
              <w:pStyle w:val="Compact"/>
              <w:jc w:val="left"/>
            </w:pPr>
            <w:r>
              <w:t xml:space="preserve">-0.75</w:t>
            </w:r>
          </w:p>
        </w:tc>
        <w:tc>
          <w:tcPr/>
          <w:p>
            <w:pPr>
              <w:pStyle w:val="Compact"/>
              <w:jc w:val="left"/>
            </w:pPr>
            <w:r>
              <w:t xml:space="preserve">(-3.4, 1.9)</w:t>
            </w:r>
          </w:p>
        </w:tc>
        <w:tc>
          <w:tcPr/>
          <w:p>
            <w:pPr>
              <w:pStyle w:val="Compact"/>
              <w:jc w:val="left"/>
            </w:pPr>
            <w:r>
              <w:t xml:space="preserve">-0.57</w:t>
            </w:r>
          </w:p>
        </w:tc>
        <w:tc>
          <w:tcPr/>
          <w:p>
            <w:pPr>
              <w:pStyle w:val="Compact"/>
              <w:jc w:val="left"/>
            </w:pPr>
            <w:r>
              <w:t xml:space="preserve">0.6</w:t>
            </w:r>
          </w:p>
        </w:tc>
        <w:tc>
          <w:tcPr/>
          <w:p>
            <w:pPr>
              <w:pStyle w:val="Compact"/>
              <w:jc w:val="left"/>
            </w:pPr>
            <w:r>
              <w:t xml:space="preserve">-0.45</w:t>
            </w:r>
          </w:p>
        </w:tc>
        <w:tc>
          <w:tcPr/>
          <w:p>
            <w:pPr>
              <w:pStyle w:val="Compact"/>
              <w:jc w:val="left"/>
            </w:pPr>
            <w:r>
              <w:t xml:space="preserve">(-2.8, 1.9)</w:t>
            </w:r>
          </w:p>
        </w:tc>
        <w:tc>
          <w:tcPr/>
          <w:p>
            <w:pPr>
              <w:pStyle w:val="Compact"/>
              <w:jc w:val="left"/>
            </w:pPr>
            <w:r>
              <w:t xml:space="preserve">-0.4</w:t>
            </w:r>
          </w:p>
        </w:tc>
        <w:tc>
          <w:tcPr/>
          <w:p>
            <w:pPr>
              <w:pStyle w:val="Compact"/>
              <w:jc w:val="left"/>
            </w:pPr>
            <w:r>
              <w:t xml:space="preserve">0.7</w:t>
            </w:r>
          </w:p>
        </w:tc>
      </w:tr>
      <w:tr>
        <w:tc>
          <w:tcPr/>
          <w:p>
            <w:pPr>
              <w:pStyle w:val="Compact"/>
              <w:jc w:val="left"/>
            </w:pPr>
            <w:r>
              <w:t xml:space="preserve">Number of Flowering Plant Species:Wetland specialist</w:t>
            </w:r>
          </w:p>
        </w:tc>
        <w:tc>
          <w:tcPr/>
          <w:p>
            <w:pPr>
              <w:pStyle w:val="Compact"/>
              <w:jc w:val="left"/>
            </w:pPr>
            <w:r>
              <w:t xml:space="preserve">0.94</w:t>
            </w:r>
          </w:p>
        </w:tc>
        <w:tc>
          <w:tcPr/>
          <w:p>
            <w:pPr>
              <w:pStyle w:val="Compact"/>
              <w:jc w:val="left"/>
            </w:pPr>
            <w:r>
              <w:t xml:space="preserve">(0.86, 1)</w:t>
            </w:r>
          </w:p>
        </w:tc>
        <w:tc>
          <w:tcPr/>
          <w:p>
            <w:pPr>
              <w:pStyle w:val="Compact"/>
              <w:jc w:val="left"/>
            </w:pPr>
            <w:r>
              <w:t xml:space="preserve">-1.2</w:t>
            </w:r>
          </w:p>
        </w:tc>
        <w:tc>
          <w:tcPr/>
          <w:p>
            <w:pPr>
              <w:pStyle w:val="Compact"/>
              <w:jc w:val="left"/>
            </w:pPr>
            <w:r>
              <w:t xml:space="preserve">0.2</w:t>
            </w:r>
          </w:p>
        </w:tc>
        <w:tc>
          <w:tcPr/>
          <w:p>
            <w:pPr>
              <w:pStyle w:val="Compact"/>
              <w:jc w:val="left"/>
            </w:pPr>
            <w:r>
              <w:t xml:space="preserve">-0.0092</w:t>
            </w:r>
          </w:p>
        </w:tc>
        <w:tc>
          <w:tcPr/>
          <w:p>
            <w:pPr>
              <w:pStyle w:val="Compact"/>
              <w:jc w:val="left"/>
            </w:pPr>
            <w:r>
              <w:t xml:space="preserve">(-0.12, 0.097)</w:t>
            </w:r>
          </w:p>
        </w:tc>
        <w:tc>
          <w:tcPr/>
          <w:p>
            <w:pPr>
              <w:pStyle w:val="Compact"/>
              <w:jc w:val="left"/>
            </w:pPr>
            <w:r>
              <w:t xml:space="preserve">-0.18</w:t>
            </w:r>
          </w:p>
        </w:tc>
        <w:tc>
          <w:tcPr/>
          <w:p>
            <w:pPr>
              <w:pStyle w:val="Compact"/>
              <w:jc w:val="left"/>
            </w:pPr>
            <w:r>
              <w:t xml:space="preserve">0.9</w:t>
            </w:r>
          </w:p>
        </w:tc>
        <w:tc>
          <w:tcPr/>
          <w:p>
            <w:pPr>
              <w:pStyle w:val="Compact"/>
              <w:jc w:val="left"/>
            </w:pPr>
            <w:r>
              <w:t xml:space="preserve">-0.012</w:t>
            </w:r>
          </w:p>
        </w:tc>
        <w:tc>
          <w:tcPr/>
          <w:p>
            <w:pPr>
              <w:pStyle w:val="Compact"/>
              <w:jc w:val="left"/>
            </w:pPr>
            <w:r>
              <w:t xml:space="preserve">(-0.1, 0.081)</w:t>
            </w:r>
          </w:p>
        </w:tc>
        <w:tc>
          <w:tcPr/>
          <w:p>
            <w:pPr>
              <w:pStyle w:val="Compact"/>
              <w:jc w:val="left"/>
            </w:pPr>
            <w:r>
              <w:t xml:space="preserve">-0.26</w:t>
            </w:r>
          </w:p>
        </w:tc>
        <w:tc>
          <w:tcPr/>
          <w:p>
            <w:pPr>
              <w:pStyle w:val="Compact"/>
              <w:jc w:val="left"/>
            </w:pPr>
            <w:r>
              <w:t xml:space="preserve">0.8</w:t>
            </w:r>
          </w:p>
        </w:tc>
      </w:tr>
      <w:tr>
        <w:tc>
          <w:tcPr/>
          <w:p>
            <w:pPr>
              <w:pStyle w:val="Compact"/>
              <w:jc w:val="left"/>
            </w:pPr>
            <w:r>
              <w:t xml:space="preserve">Average Total Bloom Cover:Wetland specialist</w:t>
            </w:r>
          </w:p>
        </w:tc>
        <w:tc>
          <w:tcPr/>
          <w:p>
            <w:pPr>
              <w:pStyle w:val="Compact"/>
              <w:jc w:val="left"/>
            </w:pPr>
            <w:r>
              <w:t xml:space="preserve">0.98</w:t>
            </w:r>
          </w:p>
        </w:tc>
        <w:tc>
          <w:tcPr/>
          <w:p>
            <w:pPr>
              <w:pStyle w:val="Compact"/>
              <w:jc w:val="left"/>
            </w:pPr>
            <w:r>
              <w:t xml:space="preserve">(0.9, 1.1)</w:t>
            </w:r>
          </w:p>
        </w:tc>
        <w:tc>
          <w:tcPr/>
          <w:p>
            <w:pPr>
              <w:pStyle w:val="Compact"/>
              <w:jc w:val="left"/>
            </w:pPr>
            <w:r>
              <w:t xml:space="preserve">-0.48</w:t>
            </w:r>
          </w:p>
        </w:tc>
        <w:tc>
          <w:tcPr/>
          <w:p>
            <w:pPr>
              <w:pStyle w:val="Compact"/>
              <w:jc w:val="left"/>
            </w:pPr>
            <w:r>
              <w:t xml:space="preserve">0.6</w:t>
            </w:r>
          </w:p>
        </w:tc>
        <w:tc>
          <w:tcPr/>
          <w:p>
            <w:pPr>
              <w:pStyle w:val="Compact"/>
              <w:jc w:val="left"/>
            </w:pPr>
            <w:r>
              <w:t xml:space="preserve">0.049</w:t>
            </w:r>
          </w:p>
        </w:tc>
        <w:tc>
          <w:tcPr/>
          <w:p>
            <w:pPr>
              <w:pStyle w:val="Compact"/>
              <w:jc w:val="left"/>
            </w:pPr>
            <w:r>
              <w:t xml:space="preserve">(-0.037, 0.13)</w:t>
            </w:r>
          </w:p>
        </w:tc>
        <w:tc>
          <w:tcPr/>
          <w:p>
            <w:pPr>
              <w:pStyle w:val="Compact"/>
              <w:jc w:val="left"/>
            </w:pPr>
            <w:r>
              <w:t xml:space="preserve">1.2</w:t>
            </w:r>
          </w:p>
        </w:tc>
        <w:tc>
          <w:tcPr/>
          <w:p>
            <w:pPr>
              <w:pStyle w:val="Compact"/>
              <w:jc w:val="left"/>
            </w:pPr>
            <w:r>
              <w:t xml:space="preserve">0.3</w:t>
            </w:r>
          </w:p>
        </w:tc>
        <w:tc>
          <w:tcPr/>
          <w:p>
            <w:pPr>
              <w:pStyle w:val="Compact"/>
              <w:jc w:val="left"/>
            </w:pPr>
            <w:r>
              <w:t xml:space="preserve">0.026</w:t>
            </w:r>
          </w:p>
        </w:tc>
        <w:tc>
          <w:tcPr/>
          <w:p>
            <w:pPr>
              <w:pStyle w:val="Compact"/>
              <w:jc w:val="left"/>
            </w:pPr>
            <w:r>
              <w:t xml:space="preserve">(-0.049, 0.1)</w:t>
            </w:r>
          </w:p>
        </w:tc>
        <w:tc>
          <w:tcPr/>
          <w:p>
            <w:pPr>
              <w:pStyle w:val="Compact"/>
              <w:jc w:val="left"/>
            </w:pPr>
            <w:r>
              <w:t xml:space="preserve">0.72</w:t>
            </w:r>
          </w:p>
        </w:tc>
        <w:tc>
          <w:tcPr/>
          <w:p>
            <w:pPr>
              <w:pStyle w:val="Compact"/>
              <w:jc w:val="left"/>
            </w:pPr>
            <w:r>
              <w:t xml:space="preserve">0.5</w:t>
            </w:r>
          </w:p>
        </w:tc>
      </w:tr>
      <w:tr>
        <w:tc>
          <w:tcPr/>
          <w:p>
            <w:pPr>
              <w:pStyle w:val="Compact"/>
              <w:jc w:val="left"/>
            </w:pPr>
            <w:r>
              <w:t xml:space="preserve">R2 Nagelkerke</w:t>
            </w:r>
          </w:p>
        </w:tc>
        <w:tc>
          <w:tcPr/>
          <w:p>
            <w:pPr>
              <w:pStyle w:val="Compact"/>
              <w:jc w:val="left"/>
            </w:pPr>
            <w:r>
              <w:t xml:space="preserve">0.46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Adj.</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0.106</w:t>
            </w:r>
          </w:p>
        </w:tc>
        <w:tc>
          <w:tcPr/>
          <w:p>
            <w:pPr>
              <w:pStyle w:val="Compact"/>
            </w:pPr>
          </w:p>
        </w:tc>
        <w:tc>
          <w:tcPr/>
          <w:p>
            <w:pPr>
              <w:pStyle w:val="Compact"/>
            </w:pPr>
          </w:p>
        </w:tc>
        <w:tc>
          <w:tcPr/>
          <w:p>
            <w:pPr>
              <w:pStyle w:val="Compact"/>
            </w:pPr>
          </w:p>
        </w:tc>
        <w:tc>
          <w:tcPr/>
          <w:p>
            <w:pPr>
              <w:pStyle w:val="Compact"/>
              <w:jc w:val="left"/>
            </w:pPr>
            <w:r>
              <w:t xml:space="preserve">0.192</w:t>
            </w:r>
          </w:p>
        </w:tc>
        <w:tc>
          <w:tcPr/>
          <w:p>
            <w:pPr>
              <w:pStyle w:val="Compact"/>
            </w:pPr>
          </w:p>
        </w:tc>
        <w:tc>
          <w:tcPr/>
          <w:p>
            <w:pPr>
              <w:pStyle w:val="Compact"/>
            </w:pPr>
          </w:p>
        </w:tc>
        <w:tc>
          <w:tcPr/>
          <w:p>
            <w:pPr>
              <w:pStyle w:val="Compact"/>
            </w:pPr>
          </w:p>
        </w:tc>
      </w:tr>
    </w:tbl>
    <w:bookmarkEnd w:id="45"/>
    <w:bookmarkStart w:id="46" w:name="native-plant-model"/>
    <w:p>
      <w:pPr>
        <w:pStyle w:val="Heading2"/>
      </w:pPr>
      <w:r>
        <w:t xml:space="preserve">Native Plant Model</w:t>
      </w:r>
    </w:p>
    <w:tbl>
      <w:tblPr>
        <w:tblStyle w:val="Table"/>
        <w:tblW w:type="pct" w:w="4726"/>
        <w:tblLook w:firstRow="1" w:lastRow="0" w:firstColumn="0" w:lastColumn="0" w:noHBand="0" w:noVBand="0" w:val="0020"/>
      </w:tblPr>
      <w:tblGrid>
        <w:gridCol w:w="1300"/>
        <w:gridCol w:w="275"/>
        <w:gridCol w:w="551"/>
        <w:gridCol w:w="551"/>
        <w:gridCol w:w="394"/>
        <w:gridCol w:w="394"/>
        <w:gridCol w:w="866"/>
        <w:gridCol w:w="551"/>
        <w:gridCol w:w="394"/>
        <w:gridCol w:w="394"/>
        <w:gridCol w:w="866"/>
        <w:gridCol w:w="551"/>
        <w:gridCol w:w="394"/>
      </w:tblGrid>
      <w:tr>
        <w:trPr>
          <w:tblHeader w:val="true"/>
        </w:trPr>
        <w:tc>
          <w:tcPr/>
          <w:p>
            <w:pPr>
              <w:pStyle w:val="Compact"/>
            </w:pPr>
          </w:p>
        </w:tc>
        <w:tc>
          <w:tcPr>
            <w:gridSpan w:val="4"/>
          </w:tcPr>
          <w:p>
            <w:pPr>
              <w:pStyle w:val="Compact"/>
              <w:jc w:val="left"/>
            </w:pPr>
            <w:r>
              <w:t xml:space="preserve">Abundance</w:t>
            </w:r>
          </w:p>
        </w:tc>
        <w:tc>
          <w:tcPr>
            <w:gridSpan w:val="4"/>
          </w:tcPr>
          <w:p>
            <w:pPr>
              <w:pStyle w:val="Compact"/>
              <w:jc w:val="left"/>
            </w:pPr>
            <w:r>
              <w:t xml:space="preserve">Species Richness</w:t>
            </w:r>
          </w:p>
        </w:tc>
        <w:tc>
          <w:tcPr>
            <w:gridSpan w:val="4"/>
          </w:tcPr>
          <w:p>
            <w:pPr>
              <w:pStyle w:val="Compact"/>
              <w:jc w:val="left"/>
            </w:pPr>
            <w:r>
              <w:t xml:space="preserve">Shannon Diversity</w:t>
            </w:r>
          </w:p>
        </w:tc>
      </w:tr>
      <w:tr>
        <w:trPr>
          <w:tblHeader w:val="true"/>
        </w:trPr>
        <w:tc>
          <w:tcPr/>
          <w:p>
            <w:pPr>
              <w:pStyle w:val="Compact"/>
            </w:pP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Est.</w:t>
            </w:r>
          </w:p>
        </w:tc>
        <w:tc>
          <w:tcPr/>
          <w:p>
            <w:pPr>
              <w:pStyle w:val="Compact"/>
              <w:jc w:val="left"/>
            </w:pPr>
            <w:r>
              <w:t xml:space="preserve">CI</w:t>
            </w:r>
          </w:p>
        </w:tc>
        <w:tc>
          <w:tcPr/>
          <w:p>
            <w:pPr>
              <w:pStyle w:val="Compact"/>
              <w:jc w:val="left"/>
            </w:pPr>
            <w:r>
              <w:t xml:space="preserve">t-statistic</w:t>
            </w:r>
          </w:p>
        </w:tc>
        <w:tc>
          <w:tcPr/>
          <w:p>
            <w:pPr>
              <w:pStyle w:val="Compact"/>
              <w:jc w:val="left"/>
            </w:pPr>
            <w:r>
              <w:t xml:space="preserve">p-value</w:t>
            </w:r>
          </w:p>
        </w:tc>
      </w:tr>
      <w:tr>
        <w:tc>
          <w:tcPr/>
          <w:p>
            <w:pPr>
              <w:pStyle w:val="Compact"/>
              <w:jc w:val="left"/>
            </w:pPr>
            <w:r>
              <w:t xml:space="preserve">(Intercept)</w:t>
            </w:r>
          </w:p>
        </w:tc>
        <w:tc>
          <w:tcPr/>
          <w:p>
            <w:pPr>
              <w:pStyle w:val="Compact"/>
              <w:jc w:val="left"/>
            </w:pPr>
            <w:r>
              <w:t xml:space="preserve">13</w:t>
            </w:r>
          </w:p>
        </w:tc>
        <w:tc>
          <w:tcPr/>
          <w:p>
            <w:pPr>
              <w:pStyle w:val="Compact"/>
              <w:jc w:val="left"/>
            </w:pPr>
            <w:r>
              <w:t xml:space="preserve">(4.6, 37)</w:t>
            </w:r>
          </w:p>
        </w:tc>
        <w:tc>
          <w:tcPr/>
          <w:p>
            <w:pPr>
              <w:pStyle w:val="Compact"/>
              <w:jc w:val="left"/>
            </w:pPr>
            <w:r>
              <w:t xml:space="preserve">5.6</w:t>
            </w:r>
          </w:p>
        </w:tc>
        <w:tc>
          <w:tcPr/>
          <w:p>
            <w:pPr>
              <w:pStyle w:val="Compact"/>
              <w:jc w:val="left"/>
            </w:pPr>
            <w:r>
              <w:t xml:space="preserve">2e-08</w:t>
            </w:r>
          </w:p>
        </w:tc>
        <w:tc>
          <w:tcPr/>
          <w:p>
            <w:pPr>
              <w:pStyle w:val="Compact"/>
              <w:jc w:val="left"/>
            </w:pPr>
            <w:r>
              <w:t xml:space="preserve">2.1</w:t>
            </w:r>
          </w:p>
        </w:tc>
        <w:tc>
          <w:tcPr/>
          <w:p>
            <w:pPr>
              <w:pStyle w:val="Compact"/>
              <w:jc w:val="left"/>
            </w:pPr>
            <w:r>
              <w:t xml:space="preserve">(1.2, 3.1)</w:t>
            </w:r>
          </w:p>
        </w:tc>
        <w:tc>
          <w:tcPr/>
          <w:p>
            <w:pPr>
              <w:pStyle w:val="Compact"/>
              <w:jc w:val="left"/>
            </w:pPr>
            <w:r>
              <w:t xml:space="preserve">4.7</w:t>
            </w:r>
          </w:p>
        </w:tc>
        <w:tc>
          <w:tcPr/>
          <w:p>
            <w:pPr>
              <w:pStyle w:val="Compact"/>
              <w:jc w:val="left"/>
            </w:pPr>
            <w:r>
              <w:t xml:space="preserve">7e-05</w:t>
            </w:r>
          </w:p>
        </w:tc>
        <w:tc>
          <w:tcPr/>
          <w:p>
            <w:pPr>
              <w:pStyle w:val="Compact"/>
              <w:jc w:val="left"/>
            </w:pPr>
            <w:r>
              <w:t xml:space="preserve">2.1</w:t>
            </w:r>
          </w:p>
        </w:tc>
        <w:tc>
          <w:tcPr/>
          <w:p>
            <w:pPr>
              <w:pStyle w:val="Compact"/>
              <w:jc w:val="left"/>
            </w:pPr>
            <w:r>
              <w:t xml:space="preserve">(1.3, 3)</w:t>
            </w:r>
          </w:p>
        </w:tc>
        <w:tc>
          <w:tcPr/>
          <w:p>
            <w:pPr>
              <w:pStyle w:val="Compact"/>
              <w:jc w:val="left"/>
            </w:pPr>
            <w:r>
              <w:t xml:space="preserve">5.3</w:t>
            </w:r>
          </w:p>
        </w:tc>
        <w:tc>
          <w:tcPr/>
          <w:p>
            <w:pPr>
              <w:pStyle w:val="Compact"/>
              <w:jc w:val="left"/>
            </w:pPr>
            <w:r>
              <w:t xml:space="preserve">1e-05</w:t>
            </w:r>
          </w:p>
        </w:tc>
      </w:tr>
      <w:tr>
        <w:tc>
          <w:tcPr/>
          <w:p>
            <w:pPr>
              <w:pStyle w:val="Compact"/>
              <w:jc w:val="left"/>
            </w:pPr>
            <w:r>
              <w:t xml:space="preserve">nnative</w:t>
            </w:r>
          </w:p>
        </w:tc>
        <w:tc>
          <w:tcPr/>
          <w:p>
            <w:pPr>
              <w:pStyle w:val="Compact"/>
              <w:jc w:val="left"/>
            </w:pPr>
            <w:r>
              <w:t xml:space="preserve">1.1</w:t>
            </w:r>
          </w:p>
        </w:tc>
        <w:tc>
          <w:tcPr/>
          <w:p>
            <w:pPr>
              <w:pStyle w:val="Compact"/>
              <w:jc w:val="left"/>
            </w:pPr>
            <w:r>
              <w:t xml:space="preserve">(1, 1.3)</w:t>
            </w:r>
          </w:p>
        </w:tc>
        <w:tc>
          <w:tcPr/>
          <w:p>
            <w:pPr>
              <w:pStyle w:val="Compact"/>
              <w:jc w:val="left"/>
            </w:pPr>
            <w:r>
              <w:t xml:space="preserve">2.7</w:t>
            </w:r>
          </w:p>
        </w:tc>
        <w:tc>
          <w:tcPr/>
          <w:p>
            <w:pPr>
              <w:pStyle w:val="Compact"/>
              <w:jc w:val="left"/>
            </w:pPr>
            <w:r>
              <w:t xml:space="preserve">0.006</w:t>
            </w:r>
          </w:p>
        </w:tc>
        <w:tc>
          <w:tcPr/>
          <w:p>
            <w:pPr>
              <w:pStyle w:val="Compact"/>
              <w:jc w:val="left"/>
            </w:pPr>
            <w:r>
              <w:t xml:space="preserve">-0.048</w:t>
            </w:r>
          </w:p>
        </w:tc>
        <w:tc>
          <w:tcPr/>
          <w:p>
            <w:pPr>
              <w:pStyle w:val="Compact"/>
              <w:jc w:val="left"/>
            </w:pPr>
            <w:r>
              <w:t xml:space="preserve">(-0.15, 0.05)</w:t>
            </w:r>
          </w:p>
        </w:tc>
        <w:tc>
          <w:tcPr/>
          <w:p>
            <w:pPr>
              <w:pStyle w:val="Compact"/>
              <w:jc w:val="left"/>
            </w:pPr>
            <w:r>
              <w:t xml:space="preserve">-1</w:t>
            </w:r>
          </w:p>
        </w:tc>
        <w:tc>
          <w:tcPr/>
          <w:p>
            <w:pPr>
              <w:pStyle w:val="Compact"/>
              <w:jc w:val="left"/>
            </w:pPr>
            <w:r>
              <w:t xml:space="preserve">0.3</w:t>
            </w:r>
          </w:p>
        </w:tc>
        <w:tc>
          <w:tcPr/>
          <w:p>
            <w:pPr>
              <w:pStyle w:val="Compact"/>
              <w:jc w:val="left"/>
            </w:pPr>
            <w:r>
              <w:t xml:space="preserve">-0.048</w:t>
            </w:r>
          </w:p>
        </w:tc>
        <w:tc>
          <w:tcPr/>
          <w:p>
            <w:pPr>
              <w:pStyle w:val="Compact"/>
              <w:jc w:val="left"/>
            </w:pPr>
            <w:r>
              <w:t xml:space="preserve">(-0.13, 0.039)</w:t>
            </w:r>
          </w:p>
        </w:tc>
        <w:tc>
          <w:tcPr/>
          <w:p>
            <w:pPr>
              <w:pStyle w:val="Compact"/>
              <w:jc w:val="left"/>
            </w:pPr>
            <w:r>
              <w:t xml:space="preserve">-1.1</w:t>
            </w:r>
          </w:p>
        </w:tc>
        <w:tc>
          <w:tcPr/>
          <w:p>
            <w:pPr>
              <w:pStyle w:val="Compact"/>
              <w:jc w:val="left"/>
            </w:pPr>
            <w:r>
              <w:t xml:space="preserve">0.3</w:t>
            </w:r>
          </w:p>
        </w:tc>
      </w:tr>
      <w:tr>
        <w:tc>
          <w:tcPr/>
          <w:p>
            <w:pPr>
              <w:pStyle w:val="Compact"/>
              <w:jc w:val="left"/>
            </w:pPr>
            <w:r>
              <w:t xml:space="preserve">avgnatbloom</w:t>
            </w:r>
          </w:p>
        </w:tc>
        <w:tc>
          <w:tcPr/>
          <w:p>
            <w:pPr>
              <w:pStyle w:val="Compact"/>
              <w:jc w:val="left"/>
            </w:pPr>
            <w:r>
              <w:t xml:space="preserve">1</w:t>
            </w:r>
          </w:p>
        </w:tc>
        <w:tc>
          <w:tcPr/>
          <w:p>
            <w:pPr>
              <w:pStyle w:val="Compact"/>
              <w:jc w:val="left"/>
            </w:pPr>
            <w:r>
              <w:t xml:space="preserve">(0.94, 1.1)</w:t>
            </w:r>
          </w:p>
        </w:tc>
        <w:tc>
          <w:tcPr/>
          <w:p>
            <w:pPr>
              <w:pStyle w:val="Compact"/>
              <w:jc w:val="left"/>
            </w:pPr>
            <w:r>
              <w:t xml:space="preserve">0.75</w:t>
            </w:r>
          </w:p>
        </w:tc>
        <w:tc>
          <w:tcPr/>
          <w:p>
            <w:pPr>
              <w:pStyle w:val="Compact"/>
              <w:jc w:val="left"/>
            </w:pPr>
            <w:r>
              <w:t xml:space="preserve">0.5</w:t>
            </w:r>
          </w:p>
        </w:tc>
        <w:tc>
          <w:tcPr/>
          <w:p>
            <w:pPr>
              <w:pStyle w:val="Compact"/>
              <w:jc w:val="left"/>
            </w:pPr>
            <w:r>
              <w:t xml:space="preserve">-0.035</w:t>
            </w:r>
          </w:p>
        </w:tc>
        <w:tc>
          <w:tcPr/>
          <w:p>
            <w:pPr>
              <w:pStyle w:val="Compact"/>
              <w:jc w:val="left"/>
            </w:pPr>
            <w:r>
              <w:t xml:space="preserve">(-0.13, 0.057)</w:t>
            </w:r>
          </w:p>
        </w:tc>
        <w:tc>
          <w:tcPr/>
          <w:p>
            <w:pPr>
              <w:pStyle w:val="Compact"/>
              <w:jc w:val="left"/>
            </w:pPr>
            <w:r>
              <w:t xml:space="preserve">-0.77</w:t>
            </w:r>
          </w:p>
        </w:tc>
        <w:tc>
          <w:tcPr/>
          <w:p>
            <w:pPr>
              <w:pStyle w:val="Compact"/>
              <w:jc w:val="left"/>
            </w:pPr>
            <w:r>
              <w:t xml:space="preserve">0.4</w:t>
            </w:r>
          </w:p>
        </w:tc>
        <w:tc>
          <w:tcPr/>
          <w:p>
            <w:pPr>
              <w:pStyle w:val="Compact"/>
              <w:jc w:val="left"/>
            </w:pPr>
            <w:r>
              <w:t xml:space="preserve">-0.034</w:t>
            </w:r>
          </w:p>
        </w:tc>
        <w:tc>
          <w:tcPr/>
          <w:p>
            <w:pPr>
              <w:pStyle w:val="Compact"/>
              <w:jc w:val="left"/>
            </w:pPr>
            <w:r>
              <w:t xml:space="preserve">(-0.12, 0.047)</w:t>
            </w:r>
          </w:p>
        </w:tc>
        <w:tc>
          <w:tcPr/>
          <w:p>
            <w:pPr>
              <w:pStyle w:val="Compact"/>
              <w:jc w:val="left"/>
            </w:pPr>
            <w:r>
              <w:t xml:space="preserve">-0.87</w:t>
            </w:r>
          </w:p>
        </w:tc>
        <w:tc>
          <w:tcPr/>
          <w:p>
            <w:pPr>
              <w:pStyle w:val="Compact"/>
              <w:jc w:val="left"/>
            </w:pPr>
            <w:r>
              <w:t xml:space="preserve">0.4</w:t>
            </w:r>
          </w:p>
        </w:tc>
      </w:tr>
      <w:tr>
        <w:tc>
          <w:tcPr/>
          <w:p>
            <w:pPr>
              <w:pStyle w:val="Compact"/>
              <w:jc w:val="left"/>
            </w:pPr>
            <w:r>
              <w:t xml:space="preserve">Site Area (units)</w:t>
            </w:r>
          </w:p>
        </w:tc>
        <w:tc>
          <w:tcPr/>
          <w:p>
            <w:pPr>
              <w:pStyle w:val="Compact"/>
              <w:jc w:val="left"/>
            </w:pPr>
            <w:r>
              <w:t xml:space="preserve">1</w:t>
            </w:r>
          </w:p>
        </w:tc>
        <w:tc>
          <w:tcPr/>
          <w:p>
            <w:pPr>
              <w:pStyle w:val="Compact"/>
              <w:jc w:val="left"/>
            </w:pPr>
            <w:r>
              <w:t xml:space="preserve">(1, 1)</w:t>
            </w:r>
          </w:p>
        </w:tc>
        <w:tc>
          <w:tcPr/>
          <w:p>
            <w:pPr>
              <w:pStyle w:val="Compact"/>
              <w:jc w:val="left"/>
            </w:pPr>
            <w:r>
              <w:t xml:space="preserve">-0.4</w:t>
            </w:r>
          </w:p>
        </w:tc>
        <w:tc>
          <w:tcPr/>
          <w:p>
            <w:pPr>
              <w:pStyle w:val="Compact"/>
              <w:jc w:val="left"/>
            </w:pPr>
            <w:r>
              <w:t xml:space="preserve">0.7</w:t>
            </w:r>
          </w:p>
        </w:tc>
        <w:tc>
          <w:tcPr/>
          <w:p>
            <w:pPr>
              <w:pStyle w:val="Compact"/>
              <w:jc w:val="left"/>
            </w:pPr>
            <w:r>
              <w:t xml:space="preserve">2.7e-05</w:t>
            </w:r>
          </w:p>
        </w:tc>
        <w:tc>
          <w:tcPr/>
          <w:p>
            <w:pPr>
              <w:pStyle w:val="Compact"/>
              <w:jc w:val="left"/>
            </w:pPr>
            <w:r>
              <w:t xml:space="preserve">(-0.00011, 0.00016)</w:t>
            </w:r>
          </w:p>
        </w:tc>
        <w:tc>
          <w:tcPr/>
          <w:p>
            <w:pPr>
              <w:pStyle w:val="Compact"/>
              <w:jc w:val="left"/>
            </w:pPr>
            <w:r>
              <w:t xml:space="preserve">0.4</w:t>
            </w:r>
          </w:p>
        </w:tc>
        <w:tc>
          <w:tcPr/>
          <w:p>
            <w:pPr>
              <w:pStyle w:val="Compact"/>
              <w:jc w:val="left"/>
            </w:pPr>
            <w:r>
              <w:t xml:space="preserve">0.7</w:t>
            </w:r>
          </w:p>
        </w:tc>
        <w:tc>
          <w:tcPr/>
          <w:p>
            <w:pPr>
              <w:pStyle w:val="Compact"/>
              <w:jc w:val="left"/>
            </w:pPr>
            <w:r>
              <w:t xml:space="preserve">1.3e-05</w:t>
            </w:r>
          </w:p>
        </w:tc>
        <w:tc>
          <w:tcPr/>
          <w:p>
            <w:pPr>
              <w:pStyle w:val="Compact"/>
              <w:jc w:val="left"/>
            </w:pPr>
            <w:r>
              <w:t xml:space="preserve">(-0.00011, 0.00013)</w:t>
            </w:r>
          </w:p>
        </w:tc>
        <w:tc>
          <w:tcPr/>
          <w:p>
            <w:pPr>
              <w:pStyle w:val="Compact"/>
              <w:jc w:val="left"/>
            </w:pPr>
            <w:r>
              <w:t xml:space="preserve">0.22</w:t>
            </w:r>
          </w:p>
        </w:tc>
        <w:tc>
          <w:tcPr/>
          <w:p>
            <w:pPr>
              <w:pStyle w:val="Compact"/>
              <w:jc w:val="left"/>
            </w:pPr>
            <w:r>
              <w:t xml:space="preserve">0.8</w:t>
            </w:r>
          </w:p>
        </w:tc>
      </w:tr>
      <w:tr>
        <w:tc>
          <w:tcPr/>
          <w:p>
            <w:pPr>
              <w:pStyle w:val="Compact"/>
              <w:jc w:val="left"/>
            </w:pPr>
            <w:r>
              <w:t xml:space="preserve">Wetland specialist</w:t>
            </w:r>
          </w:p>
        </w:tc>
        <w:tc>
          <w:tcPr/>
          <w:p>
            <w:pPr>
              <w:pStyle w:val="Compact"/>
              <w:jc w:val="left"/>
            </w:pPr>
            <w:r>
              <w:t xml:space="preserve">2.6</w:t>
            </w:r>
          </w:p>
        </w:tc>
        <w:tc>
          <w:tcPr/>
          <w:p>
            <w:pPr>
              <w:pStyle w:val="Compact"/>
              <w:jc w:val="left"/>
            </w:pPr>
            <w:r>
              <w:t xml:space="preserve">(0.72, 9.4)</w:t>
            </w:r>
          </w:p>
        </w:tc>
        <w:tc>
          <w:tcPr/>
          <w:p>
            <w:pPr>
              <w:pStyle w:val="Compact"/>
              <w:jc w:val="left"/>
            </w:pPr>
            <w:r>
              <w:t xml:space="preserve">1.5</w:t>
            </w:r>
          </w:p>
        </w:tc>
        <w:tc>
          <w:tcPr/>
          <w:p>
            <w:pPr>
              <w:pStyle w:val="Compact"/>
              <w:jc w:val="left"/>
            </w:pPr>
            <w:r>
              <w:t xml:space="preserve">0.1</w:t>
            </w:r>
          </w:p>
        </w:tc>
        <w:tc>
          <w:tcPr/>
          <w:p>
            <w:pPr>
              <w:pStyle w:val="Compact"/>
              <w:jc w:val="left"/>
            </w:pPr>
            <w:r>
              <w:t xml:space="preserve">-0.57</w:t>
            </w:r>
          </w:p>
        </w:tc>
        <w:tc>
          <w:tcPr/>
          <w:p>
            <w:pPr>
              <w:pStyle w:val="Compact"/>
              <w:jc w:val="left"/>
            </w:pPr>
            <w:r>
              <w:t xml:space="preserve">(-1.9, 0.74)</w:t>
            </w:r>
          </w:p>
        </w:tc>
        <w:tc>
          <w:tcPr/>
          <w:p>
            <w:pPr>
              <w:pStyle w:val="Compact"/>
              <w:jc w:val="left"/>
            </w:pPr>
            <w:r>
              <w:t xml:space="preserve">-0.89</w:t>
            </w:r>
          </w:p>
        </w:tc>
        <w:tc>
          <w:tcPr/>
          <w:p>
            <w:pPr>
              <w:pStyle w:val="Compact"/>
              <w:jc w:val="left"/>
            </w:pPr>
            <w:r>
              <w:t xml:space="preserve">0.4</w:t>
            </w:r>
          </w:p>
        </w:tc>
        <w:tc>
          <w:tcPr/>
          <w:p>
            <w:pPr>
              <w:pStyle w:val="Compact"/>
              <w:jc w:val="left"/>
            </w:pPr>
            <w:r>
              <w:t xml:space="preserve">-0.82</w:t>
            </w:r>
          </w:p>
        </w:tc>
        <w:tc>
          <w:tcPr/>
          <w:p>
            <w:pPr>
              <w:pStyle w:val="Compact"/>
              <w:jc w:val="left"/>
            </w:pPr>
            <w:r>
              <w:t xml:space="preserve">(-2, 0.34)</w:t>
            </w:r>
          </w:p>
        </w:tc>
        <w:tc>
          <w:tcPr/>
          <w:p>
            <w:pPr>
              <w:pStyle w:val="Compact"/>
              <w:jc w:val="left"/>
            </w:pPr>
            <w:r>
              <w:t xml:space="preserve">-1.4</w:t>
            </w:r>
          </w:p>
        </w:tc>
        <w:tc>
          <w:tcPr/>
          <w:p>
            <w:pPr>
              <w:pStyle w:val="Compact"/>
              <w:jc w:val="left"/>
            </w:pPr>
            <w:r>
              <w:t xml:space="preserve">0.2</w:t>
            </w:r>
          </w:p>
        </w:tc>
      </w:tr>
      <w:tr>
        <w:tc>
          <w:tcPr/>
          <w:p>
            <w:pPr>
              <w:pStyle w:val="Compact"/>
              <w:jc w:val="left"/>
            </w:pPr>
            <w:r>
              <w:t xml:space="preserve">nnative:Wetland specialist</w:t>
            </w:r>
          </w:p>
        </w:tc>
        <w:tc>
          <w:tcPr/>
          <w:p>
            <w:pPr>
              <w:pStyle w:val="Compact"/>
              <w:jc w:val="left"/>
            </w:pPr>
            <w:r>
              <w:t xml:space="preserve">0.92</w:t>
            </w:r>
          </w:p>
        </w:tc>
        <w:tc>
          <w:tcPr/>
          <w:p>
            <w:pPr>
              <w:pStyle w:val="Compact"/>
              <w:jc w:val="left"/>
            </w:pPr>
            <w:r>
              <w:t xml:space="preserve">(0.79, 1.1)</w:t>
            </w:r>
          </w:p>
        </w:tc>
        <w:tc>
          <w:tcPr/>
          <w:p>
            <w:pPr>
              <w:pStyle w:val="Compact"/>
              <w:jc w:val="left"/>
            </w:pPr>
            <w:r>
              <w:t xml:space="preserve">-1.1</w:t>
            </w:r>
          </w:p>
        </w:tc>
        <w:tc>
          <w:tcPr/>
          <w:p>
            <w:pPr>
              <w:pStyle w:val="Compact"/>
              <w:jc w:val="left"/>
            </w:pPr>
            <w:r>
              <w:t xml:space="preserve">0.3</w:t>
            </w:r>
          </w:p>
        </w:tc>
        <w:tc>
          <w:tcPr/>
          <w:p>
            <w:pPr>
              <w:pStyle w:val="Compact"/>
              <w:jc w:val="left"/>
            </w:pPr>
            <w:r>
              <w:t xml:space="preserve">0.026</w:t>
            </w:r>
          </w:p>
        </w:tc>
        <w:tc>
          <w:tcPr/>
          <w:p>
            <w:pPr>
              <w:pStyle w:val="Compact"/>
              <w:jc w:val="left"/>
            </w:pPr>
            <w:r>
              <w:t xml:space="preserve">(-0.13, 0.19)</w:t>
            </w:r>
          </w:p>
        </w:tc>
        <w:tc>
          <w:tcPr/>
          <w:p>
            <w:pPr>
              <w:pStyle w:val="Compact"/>
              <w:jc w:val="left"/>
            </w:pPr>
            <w:r>
              <w:t xml:space="preserve">0.33</w:t>
            </w:r>
          </w:p>
        </w:tc>
        <w:tc>
          <w:tcPr/>
          <w:p>
            <w:pPr>
              <w:pStyle w:val="Compact"/>
              <w:jc w:val="left"/>
            </w:pPr>
            <w:r>
              <w:t xml:space="preserve">0.7</w:t>
            </w:r>
          </w:p>
        </w:tc>
        <w:tc>
          <w:tcPr/>
          <w:p>
            <w:pPr>
              <w:pStyle w:val="Compact"/>
              <w:jc w:val="left"/>
            </w:pPr>
            <w:r>
              <w:t xml:space="preserve">0.041</w:t>
            </w:r>
          </w:p>
        </w:tc>
        <w:tc>
          <w:tcPr/>
          <w:p>
            <w:pPr>
              <w:pStyle w:val="Compact"/>
              <w:jc w:val="left"/>
            </w:pPr>
            <w:r>
              <w:t xml:space="preserve">(-0.1, 0.18)</w:t>
            </w:r>
          </w:p>
        </w:tc>
        <w:tc>
          <w:tcPr/>
          <w:p>
            <w:pPr>
              <w:pStyle w:val="Compact"/>
              <w:jc w:val="left"/>
            </w:pPr>
            <w:r>
              <w:t xml:space="preserve">0.59</w:t>
            </w:r>
          </w:p>
        </w:tc>
        <w:tc>
          <w:tcPr/>
          <w:p>
            <w:pPr>
              <w:pStyle w:val="Compact"/>
              <w:jc w:val="left"/>
            </w:pPr>
            <w:r>
              <w:t xml:space="preserve">0.6</w:t>
            </w:r>
          </w:p>
        </w:tc>
      </w:tr>
      <w:tr>
        <w:tc>
          <w:tcPr/>
          <w:p>
            <w:pPr>
              <w:pStyle w:val="Compact"/>
              <w:jc w:val="left"/>
            </w:pPr>
            <w:r>
              <w:t xml:space="preserve">avgnatbloom:Wetland specialist</w:t>
            </w:r>
          </w:p>
        </w:tc>
        <w:tc>
          <w:tcPr/>
          <w:p>
            <w:pPr>
              <w:pStyle w:val="Compact"/>
              <w:jc w:val="left"/>
            </w:pPr>
            <w:r>
              <w:t xml:space="preserve">0.99</w:t>
            </w:r>
          </w:p>
        </w:tc>
        <w:tc>
          <w:tcPr/>
          <w:p>
            <w:pPr>
              <w:pStyle w:val="Compact"/>
              <w:jc w:val="left"/>
            </w:pPr>
            <w:r>
              <w:t xml:space="preserve">(0.86, 1.1)</w:t>
            </w:r>
          </w:p>
        </w:tc>
        <w:tc>
          <w:tcPr/>
          <w:p>
            <w:pPr>
              <w:pStyle w:val="Compact"/>
              <w:jc w:val="left"/>
            </w:pPr>
            <w:r>
              <w:t xml:space="preserve">-0.13</w:t>
            </w:r>
          </w:p>
        </w:tc>
        <w:tc>
          <w:tcPr/>
          <w:p>
            <w:pPr>
              <w:pStyle w:val="Compact"/>
              <w:jc w:val="left"/>
            </w:pPr>
            <w:r>
              <w:t xml:space="preserve">0.9</w:t>
            </w:r>
          </w:p>
        </w:tc>
        <w:tc>
          <w:tcPr/>
          <w:p>
            <w:pPr>
              <w:pStyle w:val="Compact"/>
              <w:jc w:val="left"/>
            </w:pPr>
            <w:r>
              <w:t xml:space="preserve">-0.0025</w:t>
            </w:r>
          </w:p>
        </w:tc>
        <w:tc>
          <w:tcPr/>
          <w:p>
            <w:pPr>
              <w:pStyle w:val="Compact"/>
              <w:jc w:val="left"/>
            </w:pPr>
            <w:r>
              <w:t xml:space="preserve">(-0.15, 0.14)</w:t>
            </w:r>
          </w:p>
        </w:tc>
        <w:tc>
          <w:tcPr/>
          <w:p>
            <w:pPr>
              <w:pStyle w:val="Compact"/>
              <w:jc w:val="left"/>
            </w:pPr>
            <w:r>
              <w:t xml:space="preserve">-0.035</w:t>
            </w:r>
          </w:p>
        </w:tc>
        <w:tc>
          <w:tcPr/>
          <w:p>
            <w:pPr>
              <w:pStyle w:val="Compact"/>
              <w:jc w:val="left"/>
            </w:pPr>
            <w:r>
              <w:t xml:space="preserve">1</w:t>
            </w:r>
          </w:p>
        </w:tc>
        <w:tc>
          <w:tcPr/>
          <w:p>
            <w:pPr>
              <w:pStyle w:val="Compact"/>
              <w:jc w:val="left"/>
            </w:pPr>
            <w:r>
              <w:t xml:space="preserve">0.011</w:t>
            </w:r>
          </w:p>
        </w:tc>
        <w:tc>
          <w:tcPr/>
          <w:p>
            <w:pPr>
              <w:pStyle w:val="Compact"/>
              <w:jc w:val="left"/>
            </w:pPr>
            <w:r>
              <w:t xml:space="preserve">(-0.12, 0.14)</w:t>
            </w:r>
          </w:p>
        </w:tc>
        <w:tc>
          <w:tcPr/>
          <w:p>
            <w:pPr>
              <w:pStyle w:val="Compact"/>
              <w:jc w:val="left"/>
            </w:pPr>
            <w:r>
              <w:t xml:space="preserve">0.17</w:t>
            </w:r>
          </w:p>
        </w:tc>
        <w:tc>
          <w:tcPr/>
          <w:p>
            <w:pPr>
              <w:pStyle w:val="Compact"/>
              <w:jc w:val="left"/>
            </w:pPr>
            <w:r>
              <w:t xml:space="preserve">0.9</w:t>
            </w:r>
          </w:p>
        </w:tc>
      </w:tr>
      <w:tr>
        <w:tc>
          <w:tcPr/>
          <w:p>
            <w:pPr>
              <w:pStyle w:val="Compact"/>
              <w:jc w:val="left"/>
            </w:pPr>
            <w:r>
              <w:t xml:space="preserve">R2 Nagelkerke</w:t>
            </w:r>
          </w:p>
        </w:tc>
        <w:tc>
          <w:tcPr/>
          <w:p>
            <w:pPr>
              <w:pStyle w:val="Compact"/>
              <w:jc w:val="left"/>
            </w:pPr>
            <w:r>
              <w:t xml:space="preserve">0.44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Adj.</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0.080</w:t>
            </w:r>
          </w:p>
        </w:tc>
        <w:tc>
          <w:tcPr/>
          <w:p>
            <w:pPr>
              <w:pStyle w:val="Compact"/>
            </w:pPr>
          </w:p>
        </w:tc>
        <w:tc>
          <w:tcPr/>
          <w:p>
            <w:pPr>
              <w:pStyle w:val="Compact"/>
            </w:pPr>
          </w:p>
        </w:tc>
        <w:tc>
          <w:tcPr/>
          <w:p>
            <w:pPr>
              <w:pStyle w:val="Compact"/>
            </w:pPr>
          </w:p>
        </w:tc>
        <w:tc>
          <w:tcPr/>
          <w:p>
            <w:pPr>
              <w:pStyle w:val="Compact"/>
              <w:jc w:val="left"/>
            </w:pPr>
            <w:r>
              <w:t xml:space="preserve">0.145</w:t>
            </w:r>
          </w:p>
        </w:tc>
        <w:tc>
          <w:tcPr/>
          <w:p>
            <w:pPr>
              <w:pStyle w:val="Compact"/>
            </w:pPr>
          </w:p>
        </w:tc>
        <w:tc>
          <w:tcPr/>
          <w:p>
            <w:pPr>
              <w:pStyle w:val="Compact"/>
            </w:pPr>
          </w:p>
        </w:tc>
        <w:tc>
          <w:tcPr/>
          <w:p>
            <w:pPr>
              <w:pStyle w:val="Compact"/>
            </w:pPr>
          </w:p>
        </w:tc>
      </w:tr>
    </w:tbl>
    <w:bookmarkEnd w:id="46"/>
    <w:bookmarkStart w:id="47" w:name="summary"/>
    <w:p>
      <w:pPr>
        <w:pStyle w:val="Heading2"/>
      </w:pPr>
      <w:r>
        <w:t xml:space="preserve">Summary</w:t>
      </w:r>
    </w:p>
    <w:p>
      <w:pPr>
        <w:numPr>
          <w:ilvl w:val="0"/>
          <w:numId w:val="1008"/>
        </w:numPr>
      </w:pPr>
      <w:r>
        <w:t xml:space="preserve">lose most significant relationships when cabbage white is removed, not enough observations to detect an effect of urbanization/floral resources. therefore, most of our relationships are being driven by the presence of cabbage white</w:t>
      </w:r>
    </w:p>
    <w:p>
      <w:pPr>
        <w:numPr>
          <w:ilvl w:val="0"/>
          <w:numId w:val="1008"/>
        </w:numPr>
      </w:pPr>
      <w:r>
        <w:t xml:space="preserve">generally, our estimates maintain the same direction of effect but get closer to zero</w:t>
      </w:r>
    </w:p>
    <w:p>
      <w:pPr>
        <w:numPr>
          <w:ilvl w:val="0"/>
          <w:numId w:val="1008"/>
        </w:numPr>
      </w:pPr>
      <w:r>
        <w:t xml:space="preserve">species richness models have different significant effects when cabbage white is removed (abundance becomes significant instead of species richness/Shannon)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Revisions 1.0</dc:title>
  <dc:creator/>
  <cp:keywords/>
  <dcterms:created xsi:type="dcterms:W3CDTF">2025-09-16T16:55:30Z</dcterms:created>
  <dcterms:modified xsi:type="dcterms:W3CDTF">2025-09-16T16:55:30Z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