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5596D"/>
        </w:rPr>
        <w:t>ART in Orvieto: Website Copy</w:t>
      </w:r>
    </w:p>
    <w:p>
      <w:r>
        <w:rPr>
          <w:i w:val="0"/>
        </w:rPr>
        <w:t>Copy deck for the one-page recruitment site (index.html), exported August 10, 2026.</w:t>
      </w:r>
    </w:p>
    <w:p>
      <w:r>
        <w:rPr>
          <w:i/>
          <w:color w:val="566A66"/>
          <w:sz w:val="18"/>
        </w:rPr>
        <w:t>Items marked TO BE ANNOUNCED await confirmed 2026 dates and fees from ICS staff. The 2025 dates and fee figures are shown as carried on the site. Matching &lt;!-- MAINTAINERS --&gt; comments in index.html mark where each edit goes.</w:t>
      </w:r>
    </w:p>
    <w:p>
      <w:pPr>
        <w:pStyle w:val="Heading1"/>
      </w:pPr>
      <w:r>
        <w:rPr>
          <w:color w:val="35596D"/>
        </w:rPr>
        <w:t>Page metadata</w:t>
      </w:r>
    </w:p>
    <w:p>
      <w:r>
        <w:rPr>
          <w:b/>
        </w:rPr>
        <w:t xml:space="preserve">Browser title: </w:t>
      </w:r>
      <w:r>
        <w:t>ART in Orvieto · Art, Religion &amp; Theology · Institute for Christian Studies</w:t>
      </w:r>
    </w:p>
    <w:p>
      <w:r>
        <w:rPr>
          <w:b/>
        </w:rPr>
        <w:t xml:space="preserve">Meta description: </w:t>
      </w:r>
      <w:r>
        <w:t>ART in Orvieto is an advanced summer studies program in art, religion, and theology: a seminar and studio residency in a 13th-century monastery in Orvieto, Italy. A program of the Institute for Christian Studies, Toronto.</w:t>
      </w:r>
    </w:p>
    <w:p>
      <w:r>
        <w:rPr>
          <w:b/>
        </w:rPr>
        <w:t xml:space="preserve">Navigation: </w:t>
      </w:r>
      <w:r>
        <w:t>The Program · Seminar &amp; Residency · People · Dates · Fees · Apply</w:t>
      </w:r>
    </w:p>
    <w:p>
      <w:pPr>
        <w:pStyle w:val="Heading1"/>
      </w:pPr>
      <w:r>
        <w:rPr>
          <w:color w:val="35596D"/>
        </w:rPr>
        <w:t>Hero (The Approach)</w:t>
      </w:r>
    </w:p>
    <w:p>
      <w:r>
        <w:rPr>
          <w:b/>
        </w:rPr>
        <w:t xml:space="preserve">Kicker: </w:t>
      </w:r>
      <w:r>
        <w:t>Institute for Christian Studies · Toronto</w:t>
      </w:r>
    </w:p>
    <w:p>
      <w:r>
        <w:rPr>
          <w:b/>
        </w:rPr>
        <w:t xml:space="preserve">Wordmark: </w:t>
      </w:r>
      <w:r>
        <w:t>ART / Art · Religion · Theology / in ORVIETO</w:t>
      </w:r>
    </w:p>
    <w:p>
      <w:r>
        <w:rPr>
          <w:i w:val="0"/>
        </w:rPr>
        <w:t>A seminar and studio residency for practicing artists, art teachers, and graduate students exploring the relationship between art, religion, and theology in the medieval hill town of Orvieto, Italy.</w:t>
      </w:r>
    </w:p>
    <w:p>
      <w:r>
        <w:rPr>
          <w:b/>
        </w:rPr>
        <w:t xml:space="preserve">Dates line: </w:t>
      </w:r>
      <w:r>
        <w:t>Summer 2026 · Orvieto, Italy · EXACT DATES TO BE ANNOUNCED</w:t>
      </w:r>
    </w:p>
    <w:p>
      <w:r>
        <w:rPr>
          <w:b/>
        </w:rPr>
        <w:t xml:space="preserve">Button: </w:t>
      </w:r>
      <w:r>
        <w:t>How to apply</w:t>
      </w:r>
    </w:p>
    <w:p>
      <w:r>
        <w:rPr>
          <w:b/>
        </w:rPr>
        <w:t xml:space="preserve">Photo caption: </w:t>
      </w:r>
      <w:r>
        <w:t>The facade of the Duomo di Orvieto.</w:t>
      </w:r>
    </w:p>
    <w:p>
      <w:pPr>
        <w:pStyle w:val="Heading1"/>
      </w:pPr>
      <w:r>
        <w:rPr>
          <w:color w:val="35596D"/>
        </w:rPr>
        <w:t>I · The Town</w:t>
      </w:r>
    </w:p>
    <w:p>
      <w:pPr>
        <w:pStyle w:val="Heading2"/>
      </w:pPr>
      <w:r>
        <w:rPr>
          <w:color w:val="35596D"/>
        </w:rPr>
        <w:t>An advanced summer studies program, ninety minutes north of Rome</w:t>
      </w:r>
    </w:p>
    <w:p>
      <w:r>
        <w:rPr>
          <w:i w:val="0"/>
        </w:rPr>
        <w:t>ART in Orvieto offers an ecumenical exploration of Christian understandings of the arts: a residency designed for practicing artists, art teachers, graduate students in relevant fields, and other adult learners interested in engaging the intersection of art, religion, and theology.</w:t>
      </w:r>
    </w:p>
    <w:p>
      <w:r>
        <w:rPr>
          <w:i w:val="0"/>
        </w:rPr>
        <w:t>The program moves at the pace of the town: unhurried days of reading, conversation, and sustained studio work, punctuated by excursions to the art of Rome, Assisi, and Florence.</w:t>
      </w:r>
    </w:p>
    <w:p>
      <w:r>
        <w:rPr>
          <w:b/>
        </w:rPr>
        <w:t xml:space="preserve">Photo caption: </w:t>
      </w:r>
      <w:r>
        <w:t>A street in the centro storico, Orvieto.</w:t>
      </w:r>
    </w:p>
    <w:p>
      <w:pPr>
        <w:pStyle w:val="Heading1"/>
      </w:pPr>
      <w:r>
        <w:rPr>
          <w:color w:val="35596D"/>
        </w:rPr>
        <w:t>II · The Monastery</w:t>
      </w:r>
    </w:p>
    <w:p>
      <w:pPr>
        <w:pStyle w:val="Heading2"/>
      </w:pPr>
      <w:r>
        <w:rPr>
          <w:color w:val="35596D"/>
        </w:rPr>
        <w:t>A renovated 13th-century convent, held in common</w:t>
      </w:r>
    </w:p>
    <w:p>
      <w:r>
        <w:rPr>
          <w:i w:val="0"/>
        </w:rPr>
        <w:t>The program occupies the superbly renovated medieval monastery of the Servite Order in Orvieto, the Convento dei Servi, positioned in the historic hilltop city centre, steps away from the ruins of an Etruscan temple and spectacular views of the valley below, one direction heading toward Florence and the other toward Rome. Accommodations, seminar rooms, and studio space are all housed within its walls.</w:t>
      </w:r>
    </w:p>
    <w:p>
      <w:r>
        <w:rPr>
          <w:i w:val="0"/>
        </w:rPr>
        <w:t>The monastery is designed around a large cloister, and the whole complex dates to the 1200s. The Servite church, Santa Maria dei Servi, a large architectural gem refashioned in the 1800s, forms the west side of the cloister. The classroom where the Graduate Seminar meets sits across from the church on the main floor and contains a small library for participants' use. The studio runs along the north side of the cloister: two adjoining spaces under a beautiful vaulted ceiling from the 1200s, with plenty of room for sustained work. Each Studio Residency participant is allocated a personal workstation for the duration of the program, with continuous access to the studio throughout.</w:t>
      </w:r>
    </w:p>
    <w:p>
      <w:r>
        <w:rPr>
          <w:b/>
        </w:rPr>
        <w:t xml:space="preserve">Photo caption: </w:t>
      </w:r>
      <w:r>
        <w:t>Inside the Convento dei Servi: galleries, the vaulted studio, and common rooms.</w:t>
      </w:r>
    </w:p>
    <w:p>
      <w:r>
        <w:rPr>
          <w:i w:val="0"/>
        </w:rPr>
        <w:t>The space is leased from Gordon College of Wenham, Massachusetts, whose Studio for Art, Faith, and History makes its home here.</w:t>
      </w:r>
    </w:p>
    <w:p>
      <w:pPr>
        <w:pStyle w:val="Heading1"/>
      </w:pPr>
      <w:r>
        <w:rPr>
          <w:color w:val="35596D"/>
        </w:rPr>
        <w:t>III · The Hours</w:t>
      </w:r>
    </w:p>
    <w:p>
      <w:pPr>
        <w:pStyle w:val="Heading2"/>
      </w:pPr>
      <w:r>
        <w:rPr>
          <w:color w:val="35596D"/>
        </w:rPr>
        <w:t>One seminar, one studio: the heart of the program</w:t>
      </w:r>
    </w:p>
    <w:p>
      <w:r>
        <w:rPr>
          <w:i w:val="0"/>
        </w:rPr>
        <w:t>The program has two components, and participants may take both, or only one. The Seminar and the Studio Residency meet during the week; the studio itself is open to residency participants at all hours, and the library, classroom, and common area are available to everyone throughout the program. Priority for admission is given to those taking both.</w:t>
      </w:r>
    </w:p>
    <w:p>
      <w:r>
        <w:rPr>
          <w:b/>
          <w:color w:val="A65A38"/>
          <w:sz w:val="18"/>
        </w:rPr>
        <w:t>THE GRADUATE SEMINAR</w:t>
      </w:r>
    </w:p>
    <w:p>
      <w:pPr>
        <w:pStyle w:val="Heading3"/>
      </w:pPr>
      <w:r>
        <w:rPr>
          <w:color w:val="35596D"/>
        </w:rPr>
        <w:t>Art, Religion, and Theology: Theologies of Art in the Christian Tradition</w:t>
      </w:r>
    </w:p>
    <w:p>
      <w:r>
        <w:rPr>
          <w:i/>
          <w:color w:val="566A66"/>
          <w:sz w:val="18"/>
        </w:rPr>
        <w:t>led by Rebekah Smick</w:t>
      </w:r>
    </w:p>
    <w:p>
      <w:r>
        <w:rPr>
          <w:i w:val="0"/>
        </w:rPr>
        <w:t>For some, the idea of an expressly Christian art is a literal impossibility in the contemporary art world context: the sheer notion seems to defy the very nature of art as we understand it, suggesting propaganda rather than the free expression of an individual artist. Yet explicitly Christian art dominates the walls of most Western art museums, and much of it is thought to represent the height of Western art practice. What is this puzzling history able to tell us about the relationship of art to Christianity? How have Christians understood art to function religiously, and what relation does that have to how art is conceived in the modern context?</w:t>
      </w:r>
    </w:p>
    <w:p>
      <w:r>
        <w:rPr>
          <w:i w:val="0"/>
        </w:rPr>
        <w:t>The seminar examines the art traditions of the three main branches of Christianity (Catholic, Orthodox, and Protestant) in their historical contexts, the theology pertinent to their understandings of the religious image, and what contemporary Christian philosophers and theologians have to say about the possibilities for Christian art in modern society. Taking full advantage of the setting, the seminar explores the art of Orvieto and its region as well as of Rome, Assisi, and Florence, in a mix of lecture and discussion on assigned readings.</w:t>
      </w:r>
    </w:p>
    <w:p>
      <w:r>
        <w:rPr>
          <w:b/>
          <w:color w:val="A65A38"/>
          <w:sz w:val="18"/>
        </w:rPr>
        <w:t>THE ARTISTS' STUDIO RESIDENCY</w:t>
      </w:r>
    </w:p>
    <w:p>
      <w:pPr>
        <w:pStyle w:val="Heading3"/>
      </w:pPr>
      <w:r>
        <w:rPr>
          <w:color w:val="35596D"/>
        </w:rPr>
        <w:t>Sustained work on a particular body of work</w:t>
      </w:r>
    </w:p>
    <w:p>
      <w:r>
        <w:rPr>
          <w:i/>
          <w:color w:val="566A66"/>
          <w:sz w:val="18"/>
        </w:rPr>
        <w:t>led by David Holt</w:t>
      </w:r>
    </w:p>
    <w:p>
      <w:r>
        <w:rPr>
          <w:i w:val="0"/>
        </w:rPr>
        <w:t>The goal of the studio residency is to help practicing artists make substantial progress with a particular body of work. Participants develop their artworks through various stages, from initial inspirations, ideas, and studies to more fully realized visual forms, while exploring relevant religious, theological, and art historical dimensions. The emphasis falls on the process of creation more than final completion, though there will be opportunities to display work produced during the residency.</w:t>
      </w:r>
    </w:p>
    <w:p>
      <w:r>
        <w:rPr>
          <w:i w:val="0"/>
        </w:rPr>
        <w:t>Works in a variety of media are encouraged and supported. Practicing artists of all levels of experience are welcome, and guidance is tailored to individual needs: help with materials, techniques, and design issues; assistance in furthering technical skills; and direction in concept development, research, and interpretive methodologies. Alongside ongoing individual consultation, weekly sharing of one's progress with the group provides informed feedback and support. A list of basic supplies is sent to participants upon registration.</w:t>
      </w:r>
    </w:p>
    <w:p>
      <w:r>
        <w:rPr>
          <w:b/>
          <w:color w:val="A65A38"/>
          <w:sz w:val="18"/>
        </w:rPr>
        <w:t>THE EXCURSIONS · WEEKS I &amp; II</w:t>
      </w:r>
    </w:p>
    <w:p>
      <w:r>
        <w:rPr>
          <w:i w:val="0"/>
        </w:rPr>
        <w:t>ROME ✣ ASSISI ✣ FLORENCE</w:t>
      </w:r>
    </w:p>
    <w:p>
      <w:r>
        <w:rPr>
          <w:i w:val="0"/>
        </w:rPr>
        <w:t>The excursions are an integral part of the program, and everyone participates.</w:t>
      </w:r>
    </w:p>
    <w:p>
      <w:pPr>
        <w:pStyle w:val="Heading3"/>
      </w:pPr>
      <w:r>
        <w:rPr>
          <w:color w:val="35596D"/>
        </w:rPr>
        <w:t>The Graduate Credit Option</w:t>
      </w:r>
    </w:p>
    <w:p>
      <w:r>
        <w:rPr>
          <w:i w:val="0"/>
        </w:rPr>
        <w:t>A formal course of study and practice at the graduate level. Those who complete the graduate requirements in the Seminar and/or Studio Residency may receive graduate credit toward: the Master of Worldview Studies (MWS-ART) degree program of the Institute for Christian Studies; a degree program in the Toronto School of Theology; or a degree program in another institution that accepts transfer credit. Credit is given to students formally admitted to graduate study in the respective institution.</w:t>
      </w:r>
    </w:p>
    <w:p>
      <w:pPr>
        <w:pStyle w:val="Heading3"/>
      </w:pPr>
      <w:r>
        <w:rPr>
          <w:color w:val="35596D"/>
        </w:rPr>
        <w:t>The Audit Option</w:t>
      </w:r>
    </w:p>
    <w:p>
      <w:r>
        <w:rPr>
          <w:i w:val="0"/>
        </w:rPr>
        <w:t>Regular attendance and full participation in the Seminar and/or Studio Residency, on a not-for-credit basis: completing the readings and joining in discussion; engaging in work on one's own artistic project and sharing in artistic conversation with others. Participants taking this option can receive a Certificate of Completion for studies in ART in Orvieto, suited to those seeking professional development rather than graduate credit.</w:t>
      </w:r>
    </w:p>
    <w:p>
      <w:pPr>
        <w:pStyle w:val="Heading1"/>
      </w:pPr>
      <w:r>
        <w:rPr>
          <w:color w:val="35596D"/>
        </w:rPr>
        <w:t>IV · The People</w:t>
      </w:r>
    </w:p>
    <w:p>
      <w:pPr>
        <w:pStyle w:val="Heading2"/>
      </w:pPr>
      <w:r>
        <w:rPr>
          <w:color w:val="35596D"/>
        </w:rPr>
        <w:t>Your leaders in Orvieto</w:t>
      </w:r>
    </w:p>
    <w:p>
      <w:pPr>
        <w:pStyle w:val="Heading3"/>
      </w:pPr>
      <w:r>
        <w:rPr>
          <w:color w:val="35596D"/>
        </w:rPr>
        <w:t>Rebekah Smick, Graduate Seminar Leader &amp; Program Director</w:t>
      </w:r>
    </w:p>
    <w:p>
      <w:r>
        <w:rPr>
          <w:i w:val="0"/>
        </w:rPr>
        <w:t>Associate Professor of Philosophy of the Arts and Culture at the Institute for Christian Studies, an affiliate of the Toronto School of Theology. Her publications include a book on the Western survival of classical culture and book chapters on Italian art criticism and theory. She is a contributor to the book accompanying the 2016–17 Art Gallery of Ontario / Musée d'Orsay exhibition Mystical Landscapes: Masterpieces from Monet, Van Gogh and More.</w:t>
      </w:r>
    </w:p>
    <w:p>
      <w:r>
        <w:rPr>
          <w:b/>
        </w:rPr>
        <w:t xml:space="preserve">Link: </w:t>
      </w:r>
      <w:r>
        <w:t>View Rebekah's faculty page → https://faculty.icscanada.edu/rsmick</w:t>
      </w:r>
    </w:p>
    <w:p>
      <w:pPr>
        <w:pStyle w:val="Heading3"/>
      </w:pPr>
      <w:r>
        <w:rPr>
          <w:color w:val="35596D"/>
        </w:rPr>
        <w:t>David Holt, Artists' Studio Residency Leader</w:t>
      </w:r>
    </w:p>
    <w:p>
      <w:r>
        <w:rPr>
          <w:i w:val="0"/>
        </w:rPr>
        <w:t>A graduate of the Accademia di Belle Arti di Firenze, David Holt has special interests in Italian art and world religions. He has exhibited widely in the USA and Canada, held a painting grant from the Ludwig Vogelstein Foundation and a residency at the Ragdale Foundation, and was a member of Loop Gallery, an artists' collective in Toronto. A former long-time Professor of Art at Marymount College, Tarrytown (later of Fordham University), he now teaches art at Upper Canada College.</w:t>
      </w:r>
    </w:p>
    <w:p>
      <w:r>
        <w:rPr>
          <w:b/>
        </w:rPr>
        <w:t xml:space="preserve">Link: </w:t>
      </w:r>
      <w:r>
        <w:t>View David's artwork → https://sites.google.com/site/davidholtpaintings/</w:t>
      </w:r>
    </w:p>
    <w:p>
      <w:pPr>
        <w:pStyle w:val="Heading3"/>
      </w:pPr>
      <w:r>
        <w:rPr>
          <w:color w:val="35596D"/>
        </w:rPr>
        <w:t>Thomas McIntire, Program Associate</w:t>
      </w:r>
    </w:p>
    <w:p>
      <w:r>
        <w:rPr>
          <w:i w:val="0"/>
        </w:rPr>
        <w:t>Emeritus Professor of History and Religion in the University of Toronto and Emeritus Fellow of Victoria College, Toronto. Among his publications are a book and articles on religion in Rome, Umbria, the Marches, and Romagna. His current work is in World Christianity.</w:t>
      </w:r>
    </w:p>
    <w:p>
      <w:pPr>
        <w:pStyle w:val="Heading1"/>
      </w:pPr>
      <w:r>
        <w:rPr>
          <w:color w:val="35596D"/>
        </w:rPr>
        <w:t>V · The Stay</w:t>
      </w:r>
    </w:p>
    <w:p>
      <w:pPr>
        <w:pStyle w:val="Heading2"/>
      </w:pPr>
      <w:r>
        <w:rPr>
          <w:color w:val="35596D"/>
        </w:rPr>
        <w:t>Rooms in the convent, meals in the refectory</w:t>
      </w:r>
    </w:p>
    <w:p>
      <w:r>
        <w:rPr>
          <w:b/>
        </w:rPr>
        <w:t xml:space="preserve">Photo caption: </w:t>
      </w:r>
      <w:r>
        <w:t>The communal table: meals are taken together in the convent's refectory.</w:t>
      </w:r>
    </w:p>
    <w:p>
      <w:pPr>
        <w:pStyle w:val="Heading3"/>
      </w:pPr>
      <w:r>
        <w:rPr>
          <w:color w:val="35596D"/>
        </w:rPr>
        <w:t>Accommodation</w:t>
      </w:r>
    </w:p>
    <w:p>
      <w:pPr>
        <w:pStyle w:val="ListBullet"/>
      </w:pPr>
      <w:r>
        <w:t>Rooms are single or double occupancy, always with single (twin) beds, plus a desk and chair and a private en suite bathroom; towels and bedding provided.</w:t>
      </w:r>
    </w:p>
    <w:p>
      <w:pPr>
        <w:pStyle w:val="ListBullet"/>
      </w:pPr>
      <w:r>
        <w:t>Indicate your room preference on the application form; preferences are honoured as room availability at the monastery allows. Single rooms are limited.</w:t>
      </w:r>
    </w:p>
    <w:p>
      <w:pPr>
        <w:pStyle w:val="ListBullet"/>
      </w:pPr>
      <w:r>
        <w:t>Air conditioning in some of the convent's public spaces during the summer months; all rooms are provided with fans. Wifi in guest rooms and public spaces.</w:t>
      </w:r>
    </w:p>
    <w:p>
      <w:pPr>
        <w:pStyle w:val="Heading3"/>
      </w:pPr>
      <w:r>
        <w:rPr>
          <w:color w:val="35596D"/>
        </w:rPr>
        <w:t>Meals</w:t>
      </w:r>
    </w:p>
    <w:p>
      <w:pPr>
        <w:pStyle w:val="ListBullet"/>
      </w:pPr>
      <w:r>
        <w:t>Continental breakfast, included seven days a week.</w:t>
      </w:r>
    </w:p>
    <w:p>
      <w:pPr>
        <w:pStyle w:val="ListBullet"/>
      </w:pPr>
      <w:r>
        <w:t>A larger communal midday meal and evening dinner in the convent's refectory, Monday to Saturday, for the duration of the program. These are included in the program cost, as are meals on excursion Fridays.</w:t>
      </w:r>
    </w:p>
    <w:p>
      <w:pPr>
        <w:pStyle w:val="ListBullet"/>
      </w:pPr>
      <w:r>
        <w:t>Weekends are yours: participants make their own arrangements, taking advantage of the wonderful range of restaurants in Orvieto.</w:t>
      </w:r>
    </w:p>
    <w:p>
      <w:pPr>
        <w:pStyle w:val="Heading1"/>
      </w:pPr>
      <w:r>
        <w:rPr>
          <w:color w:val="35596D"/>
        </w:rPr>
        <w:t>VI · Kalendarium</w:t>
      </w:r>
    </w:p>
    <w:p>
      <w:pPr>
        <w:pStyle w:val="Heading2"/>
      </w:pPr>
      <w:r>
        <w:rPr>
          <w:color w:val="35596D"/>
        </w:rPr>
        <w:t>The order of the year</w:t>
      </w:r>
    </w:p>
    <w:p>
      <w:r>
        <w:rPr>
          <w:i w:val="0"/>
        </w:rPr>
        <w:t>Dates for the Summer 2026 program are being confirmed and will be published here. The rhythm of the year follows the pattern below; the previous cycle's dates are shown for orientation.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Moment</w:t>
            </w:r>
          </w:p>
        </w:tc>
        <w:tc>
          <w:tcPr>
            <w:tcW w:type="dxa" w:w="4320"/>
          </w:tcPr>
          <w:p>
            <w:r>
              <w:rPr>
                <w:b/>
              </w:rPr>
              <w:t>Date</w:t>
            </w:r>
          </w:p>
        </w:tc>
      </w:tr>
      <w:tr>
        <w:tc>
          <w:tcPr>
            <w:tcW w:type="dxa" w:w="4320"/>
          </w:tcPr>
          <w:p>
            <w:r>
              <w:t>Early Bird application deadline</w:t>
            </w:r>
          </w:p>
          <w:p>
            <w:r>
              <w:rPr>
                <w:i/>
                <w:color w:val="566A66"/>
                <w:sz w:val="18"/>
              </w:rPr>
              <w:t>apply by this date to be eligible for the Early Bird scholarship</w:t>
            </w:r>
          </w:p>
        </w:tc>
        <w:tc>
          <w:tcPr>
            <w:tcW w:type="dxa" w:w="4320"/>
          </w:tcPr>
          <w:p>
            <w:r>
              <w:t>TO BE ANNOUNCED</w:t>
            </w:r>
          </w:p>
          <w:p>
            <w:r>
              <w:rPr>
                <w:i/>
                <w:color w:val="566A66"/>
                <w:sz w:val="18"/>
              </w:rPr>
              <w:t>2025: January 31</w:t>
            </w:r>
          </w:p>
        </w:tc>
      </w:tr>
      <w:tr>
        <w:tc>
          <w:tcPr>
            <w:tcW w:type="dxa" w:w="4320"/>
          </w:tcPr>
          <w:p>
            <w:r>
              <w:t>Final application deadline · waitlist closes</w:t>
            </w:r>
          </w:p>
        </w:tc>
        <w:tc>
          <w:tcPr>
            <w:tcW w:type="dxa" w:w="4320"/>
          </w:tcPr>
          <w:p>
            <w:r>
              <w:t>TO BE ANNOUNCED</w:t>
            </w:r>
          </w:p>
          <w:p>
            <w:r>
              <w:rPr>
                <w:i/>
                <w:color w:val="566A66"/>
                <w:sz w:val="18"/>
              </w:rPr>
              <w:t>2025: March 31</w:t>
            </w:r>
          </w:p>
        </w:tc>
      </w:tr>
      <w:tr>
        <w:tc>
          <w:tcPr>
            <w:tcW w:type="dxa" w:w="4320"/>
          </w:tcPr>
          <w:p>
            <w:r>
              <w:t>Applicants notified of admission</w:t>
            </w:r>
          </w:p>
        </w:tc>
        <w:tc>
          <w:tcPr>
            <w:tcW w:type="dxa" w:w="4320"/>
          </w:tcPr>
          <w:p>
            <w:r>
              <w:t>TO BE ANNOUNCED</w:t>
            </w:r>
          </w:p>
          <w:p>
            <w:r>
              <w:rPr>
                <w:i/>
                <w:color w:val="566A66"/>
                <w:sz w:val="18"/>
              </w:rPr>
              <w:t>2025: by April 15</w:t>
            </w:r>
          </w:p>
        </w:tc>
      </w:tr>
      <w:tr>
        <w:tc>
          <w:tcPr>
            <w:tcW w:type="dxa" w:w="4320"/>
          </w:tcPr>
          <w:p>
            <w:r>
              <w:t>Participants confirm their place</w:t>
            </w:r>
          </w:p>
        </w:tc>
        <w:tc>
          <w:tcPr>
            <w:tcW w:type="dxa" w:w="4320"/>
          </w:tcPr>
          <w:p>
            <w:r>
              <w:t>TO BE ANNOUNCED</w:t>
            </w:r>
          </w:p>
          <w:p>
            <w:r>
              <w:rPr>
                <w:i/>
                <w:color w:val="566A66"/>
                <w:sz w:val="18"/>
              </w:rPr>
              <w:t>2025: by April 30</w:t>
            </w:r>
          </w:p>
        </w:tc>
      </w:tr>
      <w:tr>
        <w:tc>
          <w:tcPr>
            <w:tcW w:type="dxa" w:w="4320"/>
          </w:tcPr>
          <w:p>
            <w:r>
              <w:t>All program fees due</w:t>
            </w:r>
          </w:p>
        </w:tc>
        <w:tc>
          <w:tcPr>
            <w:tcW w:type="dxa" w:w="4320"/>
          </w:tcPr>
          <w:p>
            <w:r>
              <w:t>TO BE ANNOUNCED</w:t>
            </w:r>
          </w:p>
          <w:p>
            <w:r>
              <w:rPr>
                <w:i/>
                <w:color w:val="566A66"/>
                <w:sz w:val="18"/>
              </w:rPr>
              <w:t>2025: by May 15</w:t>
            </w:r>
          </w:p>
        </w:tc>
      </w:tr>
      <w:tr>
        <w:tc>
          <w:tcPr>
            <w:tcW w:type="dxa" w:w="4320"/>
          </w:tcPr>
          <w:p>
            <w:r>
              <w:t>The program in Orvieto</w:t>
            </w:r>
          </w:p>
        </w:tc>
        <w:tc>
          <w:tcPr>
            <w:tcW w:type="dxa" w:w="4320"/>
          </w:tcPr>
          <w:p>
            <w:r>
              <w:t>SUMMER 2026 · TO BE ANNOUNCED</w:t>
            </w:r>
          </w:p>
          <w:p>
            <w:r>
              <w:rPr>
                <w:i/>
                <w:color w:val="566A66"/>
                <w:sz w:val="18"/>
              </w:rPr>
              <w:t>2025: July 20 – August 7</w:t>
            </w:r>
          </w:p>
        </w:tc>
      </w:tr>
    </w:tbl>
    <w:p/>
    <w:p>
      <w:r>
        <w:rPr>
          <w:i w:val="0"/>
        </w:rPr>
        <w:t>Capacity is limited. If the program reaches capacity, additional applicants are placed on a waitlist, which closes the same day as the final application deadline. Applications are prioritized by the order in which they are received, and applicants to both the Seminar and the Studio Residency are prioritized over applicants to only one.</w:t>
      </w:r>
    </w:p>
    <w:p>
      <w:pPr>
        <w:pStyle w:val="Heading1"/>
      </w:pPr>
      <w:r>
        <w:rPr>
          <w:color w:val="35596D"/>
        </w:rPr>
        <w:t>VII · Fees &amp; Financial Aid</w:t>
      </w:r>
    </w:p>
    <w:p>
      <w:pPr>
        <w:pStyle w:val="Heading2"/>
      </w:pPr>
      <w:r>
        <w:rPr>
          <w:color w:val="35596D"/>
        </w:rPr>
        <w:t>What it costs, plainly</w:t>
      </w:r>
    </w:p>
    <w:p>
      <w:r>
        <w:rPr>
          <w:i w:val="0"/>
        </w:rPr>
        <w:t>All fees are listed in Canadian dollars (CAD) and are paid directly to the Institute for Christian Studies (ICS). The figures below are from the 2025 program; confirmed fees for 2026 will be published together with the dates.</w:t>
      </w:r>
    </w:p>
    <w:p>
      <w:pPr>
        <w:pStyle w:val="Heading3"/>
      </w:pPr>
      <w:r>
        <w:rPr>
          <w:color w:val="35596D"/>
        </w:rPr>
        <w:t>Tuition</w:t>
      </w:r>
    </w:p>
    <w:tbl>
      <w:tblPr>
        <w:tblStyle w:val="LightGrid-Accent1"/>
        <w:tblW w:type="auto" w:w="0"/>
        <w:tblLook w:firstColumn="1" w:firstRow="1" w:lastColumn="0" w:lastRow="0" w:noHBand="0" w:noVBand="1" w:val="04A0"/>
      </w:tblPr>
      <w:tblGrid>
        <w:gridCol w:w="4320"/>
        <w:gridCol w:w="4320"/>
      </w:tblGrid>
      <w:tr>
        <w:tc>
          <w:tcPr>
            <w:tcW w:type="dxa" w:w="4320"/>
          </w:tcPr>
          <w:p>
            <w:r>
              <w:t>Credit: Seminar plus Studio Residency</w:t>
            </w:r>
          </w:p>
        </w:tc>
        <w:tc>
          <w:tcPr>
            <w:tcW w:type="dxa" w:w="4320"/>
          </w:tcPr>
          <w:p>
            <w:r>
              <w:t>$3,000</w:t>
            </w:r>
          </w:p>
        </w:tc>
      </w:tr>
      <w:tr>
        <w:tc>
          <w:tcPr>
            <w:tcW w:type="dxa" w:w="4320"/>
          </w:tcPr>
          <w:p>
            <w:r>
              <w:t>Credit: Seminar or Studio Residency</w:t>
            </w:r>
          </w:p>
        </w:tc>
        <w:tc>
          <w:tcPr>
            <w:tcW w:type="dxa" w:w="4320"/>
          </w:tcPr>
          <w:p>
            <w:r>
              <w:t>$1,500</w:t>
            </w:r>
          </w:p>
        </w:tc>
      </w:tr>
      <w:tr>
        <w:tc>
          <w:tcPr>
            <w:tcW w:type="dxa" w:w="4320"/>
          </w:tcPr>
          <w:p>
            <w:r>
              <w:t>Audit: Seminar plus Studio Residency</w:t>
            </w:r>
          </w:p>
        </w:tc>
        <w:tc>
          <w:tcPr>
            <w:tcW w:type="dxa" w:w="4320"/>
          </w:tcPr>
          <w:p>
            <w:r>
              <w:t>$2,500</w:t>
            </w:r>
          </w:p>
        </w:tc>
      </w:tr>
      <w:tr>
        <w:tc>
          <w:tcPr>
            <w:tcW w:type="dxa" w:w="4320"/>
          </w:tcPr>
          <w:p>
            <w:r>
              <w:t>Audit: Seminar or Studio Residency</w:t>
            </w:r>
          </w:p>
        </w:tc>
        <w:tc>
          <w:tcPr>
            <w:tcW w:type="dxa" w:w="4320"/>
          </w:tcPr>
          <w:p>
            <w:r>
              <w:t>$1,500</w:t>
            </w:r>
          </w:p>
        </w:tc>
      </w:tr>
    </w:tbl>
    <w:p/>
    <w:p>
      <w:pPr>
        <w:pStyle w:val="Heading3"/>
      </w:pPr>
      <w:r>
        <w:rPr>
          <w:color w:val="35596D"/>
        </w:rPr>
        <w:t>Accommodation &amp; Meals</w:t>
      </w:r>
    </w:p>
    <w:tbl>
      <w:tblPr>
        <w:tblStyle w:val="LightGrid-Accent1"/>
        <w:tblW w:type="auto" w:w="0"/>
        <w:tblLook w:firstColumn="1" w:firstRow="1" w:lastColumn="0" w:lastRow="0" w:noHBand="0" w:noVBand="1" w:val="04A0"/>
      </w:tblPr>
      <w:tblGrid>
        <w:gridCol w:w="4320"/>
        <w:gridCol w:w="4320"/>
      </w:tblGrid>
      <w:tr>
        <w:tc>
          <w:tcPr>
            <w:tcW w:type="dxa" w:w="4320"/>
          </w:tcPr>
          <w:p>
            <w:r>
              <w:t>Shared room, per person</w:t>
            </w:r>
          </w:p>
          <w:p>
            <w:r>
              <w:rPr>
                <w:i/>
                <w:color w:val="566A66"/>
                <w:sz w:val="18"/>
              </w:rPr>
              <w:t>$140 per person per night, 18 nights · sleeps two participants</w:t>
            </w:r>
          </w:p>
        </w:tc>
        <w:tc>
          <w:tcPr>
            <w:tcW w:type="dxa" w:w="4320"/>
          </w:tcPr>
          <w:p>
            <w:r>
              <w:t>$2,520</w:t>
            </w:r>
          </w:p>
        </w:tc>
      </w:tr>
      <w:tr>
        <w:tc>
          <w:tcPr>
            <w:tcW w:type="dxa" w:w="4320"/>
          </w:tcPr>
          <w:p>
            <w:r>
              <w:t>Single room</w:t>
            </w:r>
          </w:p>
          <w:p>
            <w:r>
              <w:rPr>
                <w:i/>
                <w:color w:val="566A66"/>
                <w:sz w:val="18"/>
              </w:rPr>
              <w:t>$210 per night, 18 nights · maximum of 3 single rooms available</w:t>
            </w:r>
          </w:p>
        </w:tc>
        <w:tc>
          <w:tcPr>
            <w:tcW w:type="dxa" w:w="4320"/>
          </w:tcPr>
          <w:p>
            <w:r>
              <w:t>$3,780</w:t>
            </w:r>
          </w:p>
        </w:tc>
      </w:tr>
    </w:tbl>
    <w:p/>
    <w:p>
      <w:pPr>
        <w:pStyle w:val="Heading3"/>
      </w:pPr>
      <w:r>
        <w:rPr>
          <w:color w:val="35596D"/>
        </w:rPr>
        <w:t>Incidental Fees</w:t>
      </w:r>
    </w:p>
    <w:tbl>
      <w:tblPr>
        <w:tblStyle w:val="LightGrid-Accent1"/>
        <w:tblW w:type="auto" w:w="0"/>
        <w:tblLook w:firstColumn="1" w:firstRow="1" w:lastColumn="0" w:lastRow="0" w:noHBand="0" w:noVBand="1" w:val="04A0"/>
      </w:tblPr>
      <w:tblGrid>
        <w:gridCol w:w="4320"/>
        <w:gridCol w:w="4320"/>
      </w:tblGrid>
      <w:tr>
        <w:tc>
          <w:tcPr>
            <w:tcW w:type="dxa" w:w="4320"/>
          </w:tcPr>
          <w:p>
            <w:r>
              <w:t>Application fee</w:t>
            </w:r>
          </w:p>
          <w:p>
            <w:r>
              <w:rPr>
                <w:i/>
                <w:color w:val="566A66"/>
                <w:sz w:val="18"/>
              </w:rPr>
              <w:t>non-refundable, due with your application</w:t>
            </w:r>
          </w:p>
        </w:tc>
        <w:tc>
          <w:tcPr>
            <w:tcW w:type="dxa" w:w="4320"/>
          </w:tcPr>
          <w:p>
            <w:r>
              <w:t>$90</w:t>
            </w:r>
          </w:p>
        </w:tc>
      </w:tr>
      <w:tr>
        <w:tc>
          <w:tcPr>
            <w:tcW w:type="dxa" w:w="4320"/>
          </w:tcPr>
          <w:p>
            <w:r>
              <w:t>Registration fee</w:t>
            </w:r>
          </w:p>
          <w:p>
            <w:r>
              <w:rPr>
                <w:i/>
                <w:color w:val="566A66"/>
                <w:sz w:val="18"/>
              </w:rPr>
              <w:t>non-refundable · $25 per course, $50 if taking both</w:t>
            </w:r>
          </w:p>
        </w:tc>
        <w:tc>
          <w:tcPr>
            <w:tcW w:type="dxa" w:w="4320"/>
          </w:tcPr>
          <w:p>
            <w:r>
              <w:t>$25–50</w:t>
            </w:r>
          </w:p>
        </w:tc>
      </w:tr>
      <w:tr>
        <w:tc>
          <w:tcPr>
            <w:tcW w:type="dxa" w:w="4320"/>
          </w:tcPr>
          <w:p>
            <w:r>
              <w:t>Excursion fee</w:t>
            </w:r>
          </w:p>
          <w:p>
            <w:r>
              <w:rPr>
                <w:i/>
                <w:color w:val="566A66"/>
                <w:sz w:val="18"/>
              </w:rPr>
              <w:t>Rome, Assisi, and Florence</w:t>
            </w:r>
          </w:p>
        </w:tc>
        <w:tc>
          <w:tcPr>
            <w:tcW w:type="dxa" w:w="4320"/>
          </w:tcPr>
          <w:p>
            <w:r>
              <w:t>$2,100</w:t>
            </w:r>
          </w:p>
        </w:tc>
      </w:tr>
    </w:tbl>
    <w:p/>
    <w:p>
      <w:pPr>
        <w:pStyle w:val="Heading3"/>
      </w:pPr>
      <w:r>
        <w:rPr>
          <w:color w:val="35596D"/>
        </w:rPr>
        <w:t>Financial Aid</w:t>
      </w:r>
    </w:p>
    <w:tbl>
      <w:tblPr>
        <w:tblStyle w:val="LightGrid-Accent1"/>
        <w:tblW w:type="auto" w:w="0"/>
        <w:tblLook w:firstColumn="1" w:firstRow="1" w:lastColumn="0" w:lastRow="0" w:noHBand="0" w:noVBand="1" w:val="04A0"/>
      </w:tblPr>
      <w:tblGrid>
        <w:gridCol w:w="4320"/>
        <w:gridCol w:w="4320"/>
      </w:tblGrid>
      <w:tr>
        <w:tc>
          <w:tcPr>
            <w:tcW w:type="dxa" w:w="4320"/>
          </w:tcPr>
          <w:p>
            <w:r>
              <w:t>Ruth and Inès Memorial Scholarship for Artistic Education</w:t>
            </w:r>
          </w:p>
          <w:p>
            <w:r>
              <w:rPr>
                <w:i/>
                <w:color w:val="566A66"/>
                <w:sz w:val="18"/>
              </w:rPr>
              <w:t>for Early Bird applicants · 8 available, first come first served</w:t>
            </w:r>
          </w:p>
        </w:tc>
        <w:tc>
          <w:tcPr>
            <w:tcW w:type="dxa" w:w="4320"/>
          </w:tcPr>
          <w:p>
            <w:r>
              <w:t>$500</w:t>
            </w:r>
          </w:p>
        </w:tc>
      </w:tr>
      <w:tr>
        <w:tc>
          <w:tcPr>
            <w:tcW w:type="dxa" w:w="4320"/>
          </w:tcPr>
          <w:p>
            <w:r>
              <w:t>Financial Need Grant</w:t>
            </w:r>
          </w:p>
          <w:p>
            <w:r>
              <w:rPr>
                <w:i/>
                <w:color w:val="566A66"/>
                <w:sz w:val="18"/>
              </w:rPr>
              <w:t>for graduate students taking the program for credit, K-12 school teachers, and professional artists (per the Canadian Artist Code) · one per student</w:t>
            </w:r>
          </w:p>
        </w:tc>
        <w:tc>
          <w:tcPr>
            <w:tcW w:type="dxa" w:w="4320"/>
          </w:tcPr>
          <w:p>
            <w:r>
              <w:t>$500</w:t>
            </w:r>
          </w:p>
        </w:tc>
      </w:tr>
    </w:tbl>
    <w:p/>
    <w:p>
      <w:r>
        <w:rPr>
          <w:i w:val="0"/>
        </w:rPr>
        <w:t>Applicants may benefit from both the scholarship and the grant, to a maximum of CAD $1,000 per student.</w:t>
      </w:r>
    </w:p>
    <w:p>
      <w:pPr>
        <w:pStyle w:val="Heading3"/>
      </w:pPr>
      <w:r>
        <w:rPr>
          <w:color w:val="35596D"/>
        </w:rPr>
        <w:t>Paying your fees</w:t>
      </w:r>
    </w:p>
    <w:p>
      <w:r>
        <w:rPr>
          <w:i w:val="0"/>
        </w:rPr>
        <w:t>The application fee is due with your application; email the Academic Registrar at academic-registrar@icscanada.edu to coordinate payment. All other fees are due before the program begins.</w:t>
      </w:r>
    </w:p>
    <w:p>
      <w:pPr>
        <w:pStyle w:val="Heading3"/>
      </w:pPr>
      <w:r>
        <w:rPr>
          <w:color w:val="35596D"/>
        </w:rPr>
        <w:t>What is not included</w:t>
      </w:r>
    </w:p>
    <w:p>
      <w:r>
        <w:rPr>
          <w:i w:val="0"/>
        </w:rPr>
        <w:t>The costs above exclude airfare and health/travel insurance. Participants are responsible for their own airfare to and from the program and for health/travel insurance during it.</w:t>
      </w:r>
    </w:p>
    <w:p>
      <w:pPr>
        <w:pStyle w:val="Heading3"/>
      </w:pPr>
      <w:r>
        <w:rPr>
          <w:color w:val="35596D"/>
        </w:rPr>
        <w:t>Travel documents</w:t>
      </w:r>
    </w:p>
    <w:p>
      <w:r>
        <w:rPr>
          <w:i w:val="0"/>
        </w:rPr>
        <w:t>Entry documentation for Italy is each participant's responsibility and depends on your nationality, residence, and length of stay. Ensure your passport is valid for at least three months beyond your stay, consult the Italian visa requirements for your country, and check the status of the ETIAS travel authorisation (https://travel-europe.europa.eu/etias_en), which is in the process of becoming required for travel to EU countries, including Italy.</w:t>
      </w:r>
    </w:p>
    <w:p>
      <w:pPr>
        <w:pStyle w:val="Heading3"/>
      </w:pPr>
      <w:r>
        <w:rPr>
          <w:color w:val="35596D"/>
        </w:rPr>
        <w:t>Cancellation policy</w:t>
      </w:r>
    </w:p>
    <w:p>
      <w:pPr>
        <w:pStyle w:val="ListNumber"/>
      </w:pPr>
      <w:r>
        <w:t>ICS will refund application fees only if the program is discontinued due to low enrollment.</w:t>
      </w:r>
    </w:p>
    <w:p>
      <w:pPr>
        <w:pStyle w:val="ListNumber"/>
      </w:pPr>
      <w:r>
        <w:t>ICS will refund tuition fees (not including registration fees) if the enrollee gives written notice of withdrawal by the published fees deadline; tuition fees are not refundable after that time.</w:t>
      </w:r>
    </w:p>
    <w:p>
      <w:pPr>
        <w:pStyle w:val="ListNumber"/>
      </w:pPr>
      <w:r>
        <w:t>ICS will not refund incidental, accommodation, or excursion &amp; meals fees after the published fees deadline.</w:t>
      </w:r>
    </w:p>
    <w:p>
      <w:pPr>
        <w:pStyle w:val="ListNumber"/>
      </w:pPr>
      <w:r>
        <w:t>ICS is not liable for personal or travel expenses incurred by enrollees beyond the scope of the program descriptions, including monies paid for additional accommodations or meals.</w:t>
      </w:r>
    </w:p>
    <w:p>
      <w:pPr>
        <w:pStyle w:val="Heading1"/>
      </w:pPr>
      <w:r>
        <w:rPr>
          <w:color w:val="35596D"/>
        </w:rPr>
        <w:t>VIII · The Invitation (Apply)</w:t>
      </w:r>
    </w:p>
    <w:p>
      <w:pPr>
        <w:pStyle w:val="Heading2"/>
      </w:pPr>
      <w:r>
        <w:rPr>
          <w:color w:val="35596D"/>
        </w:rPr>
        <w:t>We are looking for people who can see themselves flourishing in Orvieto</w:t>
      </w:r>
    </w:p>
    <w:p>
      <w:r>
        <w:rPr>
          <w:i w:val="0"/>
        </w:rPr>
        <w:t>You are warmly invited to apply to become a participant in ART in Orvieto. Review the program carefully, especially the Seminar and the Studio Residency (the heart of the program), and consider which of them, or both, you would take up.</w:t>
      </w:r>
    </w:p>
    <w:p>
      <w:pPr>
        <w:pStyle w:val="ListNumber2"/>
      </w:pPr>
      <w:r>
        <w:t>Write to the Academic Registrar. The application form for the 2026 program will be posted here alongside the confirmed dates. In the meantime, the Registrar can send you everything you need to prepare your application, and answer any question about the program.</w:t>
      </w:r>
    </w:p>
    <w:p>
      <w:pPr>
        <w:pStyle w:val="ListNumber2"/>
      </w:pPr>
      <w:r>
        <w:t>Prepare your application. Applicants to the Studio Residency include a sample of their work and a brief statement of what they propose to work on while in Orvieto. The CAD $90 application fee is due with your application.</w:t>
      </w:r>
    </w:p>
    <w:p>
      <w:pPr>
        <w:pStyle w:val="ListNumber2"/>
      </w:pPr>
      <w:r>
        <w:t>Confirm your place. Applications are reviewed after the final deadline. Admitted applicants confirm their participation and pay the program fees by the published deadlines.</w:t>
      </w:r>
    </w:p>
    <w:p>
      <w:r>
        <w:rPr>
          <w:b/>
        </w:rPr>
        <w:t xml:space="preserve">Button: </w:t>
      </w:r>
      <w:r>
        <w:t>Write to the Registrar (opens email to academic-registrar@icscanada.edu)</w:t>
      </w:r>
    </w:p>
    <w:p>
      <w:r>
        <w:rPr>
          <w:b/>
        </w:rPr>
        <w:t xml:space="preserve">Contact line: </w:t>
      </w:r>
      <w:r>
        <w:t>academic-registrar@icscanada.edu · 1-416-979-2331 · toll free 1-888-326-5347</w:t>
      </w:r>
    </w:p>
    <w:p>
      <w:pPr>
        <w:pStyle w:val="Heading1"/>
      </w:pPr>
      <w:r>
        <w:rPr>
          <w:color w:val="35596D"/>
        </w:rPr>
        <w:t>Footer</w:t>
      </w:r>
    </w:p>
    <w:p>
      <w:r>
        <w:rPr>
          <w:i w:val="0"/>
        </w:rPr>
        <w:t>59 St. George Street, Toronto, Ontario M5S 2E6 Canada</w:t>
      </w:r>
    </w:p>
    <w:p>
      <w:r>
        <w:rPr>
          <w:i w:val="0"/>
        </w:rPr>
        <w:t>phone 1-416-979-2331 · toll free 1-888-326-5347</w:t>
      </w:r>
    </w:p>
    <w:p>
      <w:r>
        <w:rPr>
          <w:i w:val="0"/>
        </w:rPr>
        <w:t>info@icscanada.edu · www.icscanada.edu</w:t>
      </w:r>
    </w:p>
    <w:p>
      <w:r>
        <w:rPr>
          <w:b/>
        </w:rPr>
        <w:t xml:space="preserve">Links: </w:t>
      </w:r>
      <w:r>
        <w:t>Institute for Christian Studies · Privacy Policy · Accessibility Policy</w:t>
      </w:r>
    </w:p>
    <w:p>
      <w:r>
        <w:rPr>
          <w:i w:val="0"/>
        </w:rPr>
        <w:t>ART in Orvieto is a program of the Institute for Christian Studies, an affiliate of the Toronto School of Theology.</w:t>
      </w:r>
    </w:p>
    <w:p>
      <w:r>
        <w:rPr>
          <w:i w:val="0"/>
        </w:rPr>
        <w:t>© 2026 Institute for Christian Studies.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