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454B28" w:rsidRPr="00454B28" w:rsidRDefault="00454B28" w:rsidP="00454B28">
      <w:pPr>
        <w:numPr>
          <w:ilvl w:val="0"/>
          <w:numId w:val="1"/>
        </w:numPr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realizar a certificação da rede exige que processo informação com autenticidade se existe algum problema com elementos que fazem parte da rede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Considerando as fases para aferir a qualidade da transmissão, na busca pela certificação, avalie as afirmações a seguir.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I.       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 utilizar o escâner de rede para medir os parâmetros do cabeamento, por teste de canal ou por teste de link permanente.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II.      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 produzir a documentação com os resultados em tabelas e/ou gráficos dos testes do escâner.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III.    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 analisar as identificações dos elementos, se estão de acordo com a norma ANSI/TIA 606A.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IV.    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 analisar o registro do gerenciamento da rede, se estão de acordo com a norma ANSI/TIA 606A.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V.      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 se detectar qualquer irregularidade, parar o processo, consertar o erro e refazer o teste.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Agora, assinale a alternativa que apresenta informações sobre os processos que devem ser seguidos na certificação a rede.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551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18pt;height:16.4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I, II, III e IV.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3" type="#_x0000_t75" style="width:18pt;height:16.4pt" o:ole="">
                  <v:imagedata r:id="rId5" o:title=""/>
                </v:shape>
                <w:control r:id="rId7" w:name="DefaultOcxName1" w:shapeid="_x0000_i1173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III, IV e V.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2" type="#_x0000_t75" style="width:18pt;height:16.4pt" o:ole="">
                  <v:imagedata r:id="rId5" o:title=""/>
                </v:shape>
                <w:control r:id="rId8" w:name="DefaultOcxName2" w:shapeid="_x0000_i1172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I, II e V.</w:t>
            </w:r>
          </w:p>
        </w:tc>
      </w:tr>
      <w:bookmarkStart w:id="0" w:name="_GoBack"/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4" type="#_x0000_t75" style="width:18pt;height:16.4pt" o:ole="">
                  <v:imagedata r:id="rId9" o:title=""/>
                </v:shape>
                <w:control r:id="rId10" w:name="DefaultOcxName3" w:shapeid="_x0000_i1184"/>
              </w:object>
            </w:r>
            <w:bookmarkEnd w:id="0"/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I, II, III, IV e V.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0" type="#_x0000_t75" style="width:18pt;height:16.4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II, III e IV.</w:t>
            </w:r>
            <w:r w:rsidRPr="00454B28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454B28" w:rsidRPr="00454B28" w:rsidRDefault="00454B28" w:rsidP="00454B28">
      <w:pPr>
        <w:numPr>
          <w:ilvl w:val="0"/>
          <w:numId w:val="2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Toda a identificação que será aplicada nos elementos que fazem parte do sistema de cabeamento estruturado, de acordo com a norma ANSI/TIA 606 deve ser único para aquela rede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Das alternativas abaixo, assinale a que informa a identificação correta de uma rota de cabeamento </w:t>
      </w:r>
      <w:r w:rsidRPr="00454B28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backbone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entre 2 prédios diferentes.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472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9" type="#_x0000_t75" style="width:18pt;height:16.4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02-01-12/03-05-1.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8" type="#_x0000_t75" style="width:18pt;height:16.4pt" o:ole="">
                  <v:imagedata r:id="rId5" o:title=""/>
                </v:shape>
                <w:control r:id="rId13" w:name="DefaultOcxName6" w:shapeid="_x0000_i1168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02A-01-12/03B-05-1.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7" type="#_x0000_t75" style="width:18pt;height:16.4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ADM-02A-01-12/05-1.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3" type="#_x0000_t75" style="width:18pt;height:16.4pt" o:ole="">
                  <v:imagedata r:id="rId9" o:title=""/>
                </v:shape>
                <w:control r:id="rId15" w:name="DefaultOcxName8" w:shapeid="_x0000_i1183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ADM-02A-01-12/REU-03B-05-1.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5" type="#_x0000_t75" style="width:18pt;height:16.4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</w:rPr>
              <w:t>ADM-02A-01-12/03B-05-1.</w:t>
            </w:r>
            <w:r w:rsidRPr="00454B28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lastRenderedPageBreak/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454B28" w:rsidRPr="00454B28" w:rsidRDefault="00454B28" w:rsidP="00454B28">
      <w:pPr>
        <w:numPr>
          <w:ilvl w:val="0"/>
          <w:numId w:val="3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Semelhante ao que ocorre nas demais normas de cabeamento estruturado, para a TIA 942 o uso de subsistemas também tem sua importância, pois permite a aplicação da organização em cada área específica da topologia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Das alternativas abaixo, assinale a que descreve as características para o subsistema HDA, de acordo com a norma TIA 942.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43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4" type="#_x0000_t75" style="width:18pt;height:16.4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comporta o ponto central de distribuição do cabeamento estruturado do Datacenter.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2" type="#_x0000_t75" style="width:18pt;height:16.4pt" o:ole="">
                  <v:imagedata r:id="rId9" o:title=""/>
                </v:shape>
                <w:control r:id="rId18" w:name="DefaultOcxName11" w:shapeid="_x0000_i1182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área de distribuição intermediária do cabeamento que vai até o servidor.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2" type="#_x0000_t75" style="width:18pt;height:16.4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espaço dos servidores que armazenam os serviços e dados do Datacenter.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1" type="#_x0000_t75" style="width:18pt;height:16.4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área de distribuição do datacenter que leva o cabeamento até o servidor.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0" type="#_x0000_t75" style="width:18pt;height:16.4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área utilizada pelos profissionais que cuidam da administração do Datacenter.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454B28" w:rsidRPr="00454B28" w:rsidRDefault="00454B28" w:rsidP="00454B28">
      <w:pPr>
        <w:numPr>
          <w:ilvl w:val="0"/>
          <w:numId w:val="4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realizar os testes na estruturada de cabeamento pode-se escolher entre 2 técnicas: através do teste de canal ou pelo teste de link permanente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Das alternativas abaixo, assinale a que descreve a forma como as técnicas são utilizadas em teste de cabeamento, de acordo com a norma ANSI/TIA 606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1" type="#_x0000_t75" style="width:18pt;height:16.4pt" o:ole="">
                  <v:imagedata r:id="rId9" o:title=""/>
                </v:shape>
                <w:control r:id="rId22" w:name="DefaultOcxName15" w:shapeid="_x0000_i1181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No teste de Canal são testados os todos os elementos que fazem parte do enlace que estão entre os elementos ativos.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8" type="#_x0000_t75" style="width:18pt;height:16.4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No teste de link Permanente são testados os todos os elementos que fazem parte do enlace que estão entre os elementos ativos.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7" type="#_x0000_t75" style="width:18pt;height:16.4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O teste de Canal é para teste do cabeamento horizontal e o teste de link permanente é para teste do cabeamento </w:t>
            </w:r>
            <w:r w:rsidRPr="00454B28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/>
              </w:rPr>
              <w:t>backbone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6" type="#_x0000_t75" style="width:18pt;height:16.4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O teste de Link Permanente é para teste do cabeamento horizontal e o teste de Canal é para teste do cabeamento </w:t>
            </w:r>
            <w:r w:rsidRPr="00454B28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/>
              </w:rPr>
              <w:t>backbone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5" type="#_x0000_t75" style="width:18pt;height:16.4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Estes tipos de teste são aplicados apenas quando no uso do cabeamento óptico com fibra óptica, quando no subsistema </w:t>
            </w:r>
            <w:r w:rsidRPr="00454B28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/>
              </w:rPr>
              <w:t>backbone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454B28" w:rsidRPr="00454B28" w:rsidRDefault="00454B28" w:rsidP="00454B28">
      <w:pPr>
        <w:numPr>
          <w:ilvl w:val="0"/>
          <w:numId w:val="5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O Datacenter está muito utilizado nos dias atuais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PORQUE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oferta um grande poder de processamento em servidores, localizados em áreas que estão distantes dos usuários.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>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</w:rPr>
        <w:t>Analisando as afirmações acima, conclui-se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875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0" type="#_x0000_t75" style="width:18pt;height:16.4pt" o:ole="">
                  <v:imagedata r:id="rId9" o:title=""/>
                </v:shape>
                <w:control r:id="rId27" w:name="DefaultOcxName20" w:shapeid="_x0000_i1180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As duas afirmações são verdadeiras, e a segunda justifica a primeira.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3" type="#_x0000_t75" style="width:18pt;height:16.4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as duas afirmações são verdadeiras, e a segunda não justifica a primeira.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2" type="#_x0000_t75" style="width:18pt;height:16.4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 primeira afirmação é verdadeira, e a segunda é falsa.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1" type="#_x0000_t75" style="width:18pt;height:16.4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 primeira afirmação é falsa, e a segunda é verdadeira.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0" type="#_x0000_t75" style="width:18pt;height:16.4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as duas afirmações são falsas.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454B28" w:rsidRPr="00454B28" w:rsidRDefault="00454B28" w:rsidP="00454B28">
      <w:pPr>
        <w:numPr>
          <w:ilvl w:val="0"/>
          <w:numId w:val="6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o cabeamento de preferência em ambientes de Datacenter é o tipo fibra óptica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PORQUE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Não sofre com a interferência eletromagnética do ambiente.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 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54B28">
        <w:rPr>
          <w:rFonts w:ascii="Arial" w:eastAsia="Times New Roman" w:hAnsi="Arial" w:cs="Arial"/>
          <w:color w:val="000000"/>
          <w:sz w:val="24"/>
          <w:szCs w:val="24"/>
        </w:rPr>
        <w:t>Analisando as afirmações acima, conclui-se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875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9" type="#_x0000_t75" style="width:18pt;height:16.4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As duas afirmações são verdadeiras, e a segunda justifica a primeira.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9" type="#_x0000_t75" style="width:18pt;height:16.4pt" o:ole="">
                  <v:imagedata r:id="rId9" o:title=""/>
                </v:shape>
                <w:control r:id="rId33" w:name="DefaultOcxName26" w:shapeid="_x0000_i1179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as duas afirmações são verdadeiras, e a segunda não justifica a primeira.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7" type="#_x0000_t75" style="width:18pt;height:16.4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 primeira afirmação é verdadeira, e a segunda é falsa.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6" type="#_x0000_t75" style="width:18pt;height:16.4pt" o:ole="">
                  <v:imagedata r:id="rId5" o:title=""/>
                </v:shape>
                <w:control r:id="rId35" w:name="DefaultOcxName28" w:shapeid="_x0000_i1146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 primeira afirmação é falsa, e a segunda é verdadeira.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5" type="#_x0000_t75" style="width:18pt;height:16.4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as duas afirmações são falsas.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454B28" w:rsidRPr="00454B28" w:rsidRDefault="00454B28" w:rsidP="00454B28">
      <w:pPr>
        <w:numPr>
          <w:ilvl w:val="0"/>
          <w:numId w:val="7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Documentar qualquer ação significa manter a memória para consultas futuras. Na área de cabeamento estruturado consiste em ter informações de qual material faz parte do parque computacional e qual a sua localização no ambiente real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Das alternativas abaixo, assinale a que informa corretamente sobre o uso das classes como forma de documentação em cabeamento estruturado.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4" type="#_x0000_t75" style="width:18pt;height:16.4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Classe 1: Identificação dos 6 subsistemas existentes no prédio com 2 andares, as proteções dos elementos envolvidos e do sistema contra incêndios.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8" type="#_x0000_t75" style="width:18pt;height:16.4pt" o:ole="">
                  <v:imagedata r:id="rId9" o:title=""/>
                </v:shape>
                <w:control r:id="rId38" w:name="DefaultOcxName31" w:shapeid="_x0000_i1178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Classe 2: Identificação dos 6 subsistemas existentes no prédio com 2 andares, as proteções dos elementos envolvidos e do sistema contra incêndios.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2" type="#_x0000_t75" style="width:18pt;height:16.4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Classe 3: Identificação dos 6 subsistemas existentes no prédio com mais de 2 andares, as proteções dos elementos envolvidos e do sistema contra incêndios.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1" type="#_x0000_t75" style="width:18pt;height:16.4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Classe 4: Identificação dos 6 subsistemas existentes em mais de 1 prédio com 2 mais andares cada, as proteções dos elementos envolvidos e do sistema contra incêndios.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40" type="#_x0000_t75" style="width:18pt;height:16.4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Classe 5: Identificação dos subsistemas existentes no prédio com aplicação de Datacenter, as proteções dos elementos envolvidos e do sistema contra incêndios.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/>
              <w:t> 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454B28" w:rsidRPr="00454B28" w:rsidRDefault="00454B28" w:rsidP="00454B28">
      <w:pPr>
        <w:numPr>
          <w:ilvl w:val="0"/>
          <w:numId w:val="8"/>
        </w:numPr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Antes de iniciar a implantação e uma rede de computadores com base nas regras de cabeamento estruturado, é preciso fazer uma boa análise no ambiente proposto.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>Com relação à análise do ambiente que vai ser implantada a rede, de acordo com as regras de cabeamento estruturado, qual assertiva a seguir é correta para cada subsistema da topologia adotada em cabeamento estruturado?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7" type="#_x0000_t75" style="width:18pt;height:16.4pt" o:ole="">
                  <v:imagedata r:id="rId9" o:title=""/>
                </v:shape>
                <w:control r:id="rId42" w:name="DefaultOcxName35" w:shapeid="_x0000_i1177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Na área de trabalho: ter a medição de cada sala que está no projeto para adequar a localização e o mínimo em termos quantitativos das conexões de rede.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8" type="#_x0000_t75" style="width:18pt;height:16.4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No cabeamento horizontal: avaliar os tipos de percursos do cabo entre os </w:t>
            </w:r>
            <w:r w:rsidRPr="00454B28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/>
              </w:rPr>
              <w:t>rakcs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e definir o tipo de proteção que o cabo pode receber, inclusive na ligação entre andares.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7" type="#_x0000_t75" style="width:18pt;height:16.4pt" o:ole="">
                  <v:imagedata r:id="rId5" o:title=""/>
                </v:shape>
                <w:control r:id="rId44" w:name="DefaultOcxName37" w:shapeid="_x0000_i1137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Na sala de telecomunicações: verificar a localização desta sala, na forma mais central e com espaço para expansão, caso tenha que receber mais servidores de rede.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6" type="#_x0000_t75" style="width:18pt;height:16.4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Na infraestrutura de entrada: analisar a necessidade de um espaço que possa compartilhar com a sala de Telecomunicações.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5" type="#_x0000_t75" style="width:18pt;height:16.4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No cabeamento vertical: avaliar os tipos de percursos entre a área de trabalho e o </w:t>
            </w:r>
            <w:r w:rsidRPr="00454B28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/>
              </w:rPr>
              <w:t>rack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e definir o tipo de proteção que o cabo pode receber.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9</w:t>
      </w:r>
    </w:p>
    <w:p w:rsidR="00454B28" w:rsidRPr="00454B28" w:rsidRDefault="00454B28" w:rsidP="00454B28">
      <w:pPr>
        <w:numPr>
          <w:ilvl w:val="0"/>
          <w:numId w:val="9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saber se o cabo está com transmissão em boa qualidade, é preciso analisar seus parâmetros elétricos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Das alternativas abaixo, assinale a que descreve as características do parâmetro FEXT, de acordo com a norma de cabeamento estruturado.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4" type="#_x0000_t75" style="width:18pt;height:16.4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o grau de imunidade à interferência de um par sobre outro par em relação ao sinal de entrada e na mesma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6" type="#_x0000_t75" style="width:18pt;height:16.4pt" o:ole="">
                  <v:imagedata r:id="rId9" o:title=""/>
                </v:shape>
                <w:control r:id="rId48" w:name="DefaultOcxName41" w:shapeid="_x0000_i1176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o grau de imunidade à interferência de um par sobre outro par em relação ao sinal de entrada, na outra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2" type="#_x0000_t75" style="width:18pt;height:16.4pt" o:ole="">
                  <v:imagedata r:id="rId5" o:title=""/>
                </v:shape>
                <w:control r:id="rId49" w:name="DefaultOcxName42" w:shapeid="_x0000_i1132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a razão entre o sinal atenuado, na outra extremidade, com o FEXT medido na mesma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1" type="#_x0000_t75" style="width:18pt;height:16.4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a razão entre o sinal atenuado, na mesma extremidade, com o NEXT medido na outra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0" type="#_x0000_t75" style="width:18pt;height:16.4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o somatório dos graus de imunidade ao NEXT, gerado entre 3 pares do cabo metálico.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lastRenderedPageBreak/>
              <w:br/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454B28" w:rsidRPr="00454B28" w:rsidRDefault="00454B28" w:rsidP="00454B2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lastRenderedPageBreak/>
        <w:t>1 pontos  </w:t>
      </w:r>
    </w:p>
    <w:p w:rsidR="00454B28" w:rsidRPr="00454B28" w:rsidRDefault="00454B28" w:rsidP="00454B2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54B2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10</w:t>
      </w:r>
    </w:p>
    <w:p w:rsidR="00454B28" w:rsidRPr="00454B28" w:rsidRDefault="00454B28" w:rsidP="00454B28">
      <w:pPr>
        <w:numPr>
          <w:ilvl w:val="0"/>
          <w:numId w:val="10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saber se o cabo está com transmissão em boa qualidade, é preciso analisar seus parâmetros elétricos (MARIN, P. B. </w:t>
      </w:r>
      <w:r w:rsidRPr="00454B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Cabeamento Estruturado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t>. 1. ed. São Paulo: Érica, 2014).</w:t>
      </w:r>
      <w:r w:rsidRPr="00454B28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Das alternativas abaixo, assinale a que descreve as características do parâmetro NEXT, de acordo com a norma de cabeamento estruturado.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5" type="#_x0000_t75" style="width:18pt;height:16.4pt" o:ole="">
                  <v:imagedata r:id="rId9" o:title=""/>
                </v:shape>
                <w:control r:id="rId52" w:name="DefaultOcxName45" w:shapeid="_x0000_i1175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o grau de imunidade à interferência de um par sobre outro par em relação ao sinal de entrada e na mesma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8" type="#_x0000_t75" style="width:18pt;height:16.4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o grau de imunidade à interferência de um par sobre outro par em relação ao sinal de entrada, na outra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7" type="#_x0000_t75" style="width:18pt;height:16.4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a razão entre o sinal atenuado, na outra extremidade, com o FEXT medido na mesma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6" type="#_x0000_t75" style="width:18pt;height:16.4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a razão entre o sinal atenuado, na mesma extremidade, com o NEXT medido na outra extremidade.</w:t>
            </w:r>
          </w:p>
        </w:tc>
      </w:tr>
      <w:tr w:rsidR="00454B28" w:rsidRPr="00454B28" w:rsidTr="00454B28"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54B2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5" type="#_x0000_t75" style="width:18pt;height:16.4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54B28" w:rsidRPr="00454B28" w:rsidRDefault="00454B28" w:rsidP="00454B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é um tipo de diafonia que mede o somatório dos graus de imunidade ao NEXT, gerado entre 3 pares do cabo metálico.</w:t>
            </w:r>
            <w:r w:rsidRPr="00454B28">
              <w:rPr>
                <w:rFonts w:ascii="Arial" w:eastAsia="Times New Roman" w:hAnsi="Arial" w:cs="Arial"/>
                <w:sz w:val="24"/>
                <w:szCs w:val="24"/>
                <w:lang w:val="pt-BR"/>
              </w:rPr>
              <w:br w:type="textWrapping" w:clear="all"/>
            </w:r>
          </w:p>
        </w:tc>
      </w:tr>
    </w:tbl>
    <w:p w:rsidR="009F50DC" w:rsidRPr="00454B28" w:rsidRDefault="009F50DC">
      <w:pPr>
        <w:rPr>
          <w:lang w:val="pt-BR"/>
        </w:rPr>
      </w:pPr>
    </w:p>
    <w:sectPr w:rsidR="009F50DC" w:rsidRPr="00454B28" w:rsidSect="007957F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0E0"/>
    <w:multiLevelType w:val="multilevel"/>
    <w:tmpl w:val="30E6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34E60"/>
    <w:multiLevelType w:val="multilevel"/>
    <w:tmpl w:val="FDD4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220AF"/>
    <w:multiLevelType w:val="multilevel"/>
    <w:tmpl w:val="2218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A56E7"/>
    <w:multiLevelType w:val="multilevel"/>
    <w:tmpl w:val="64B6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740C04"/>
    <w:multiLevelType w:val="multilevel"/>
    <w:tmpl w:val="2EAE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187DEB"/>
    <w:multiLevelType w:val="multilevel"/>
    <w:tmpl w:val="F2BE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D2EA3"/>
    <w:multiLevelType w:val="multilevel"/>
    <w:tmpl w:val="C626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3A66B2"/>
    <w:multiLevelType w:val="multilevel"/>
    <w:tmpl w:val="065E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2C1690"/>
    <w:multiLevelType w:val="multilevel"/>
    <w:tmpl w:val="8684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D169CB"/>
    <w:multiLevelType w:val="multilevel"/>
    <w:tmpl w:val="C9B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28"/>
    <w:rsid w:val="00454B28"/>
    <w:rsid w:val="007957FD"/>
    <w:rsid w:val="009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24F44-FA0E-4E82-BFDB-E7DC1C45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54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54B2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45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61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665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573736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5784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111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1278446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534356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8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6277816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50898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12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8075523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7885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167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5357303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4749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3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0484104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055379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013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6563021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9367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795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6415425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2264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5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8330566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53073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469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1819654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2021-09-25T21:36:00Z</dcterms:created>
  <dcterms:modified xsi:type="dcterms:W3CDTF">2021-09-25T21:39:00Z</dcterms:modified>
</cp:coreProperties>
</file>