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4252"/>
              <w:gridCol w:w="2506"/>
              <w:gridCol w:w="3450"/>
              <w:tblGridChange w:id="0">
                <w:tblGrid>
                  <w:gridCol w:w="4252"/>
                  <w:gridCol w:w="2506"/>
                  <w:gridCol w:w="345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Master Shipment 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MAWB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Pre-Alert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%}Origin Port{% endif %}: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{{DestinationPortUnLocation.Name}}</w:t>
                  </w:r>
                </w:p>
              </w:tc>
            </w:tr>
            <w:tr>
              <w:trPr>
                <w:cantSplit w:val="0"/>
                <w:trHeight w:val="110.89843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{{EtdTime}}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{{EtaTime}}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VdJodSzeXULlVdO2eD81/de3A==">CgMxLjA4AHIhMV9RVHV3SExva3k2cUhZVEdPSkU5ZGlTRjk5T2FlQnI0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