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7CB75" w14:textId="6FCFD3B9" w:rsidR="00015EE2" w:rsidRDefault="00D80BDF" w:rsidP="008C2330">
      <w:pPr>
        <w:pStyle w:val="Heading1"/>
      </w:pPr>
      <w:bookmarkStart w:id="0" w:name="_Hlk41921345"/>
      <w:r>
        <w:t>GDA94</w:t>
      </w:r>
      <w:r w:rsidR="005C5A1A">
        <w:t xml:space="preserve"> </w:t>
      </w:r>
      <w:r w:rsidR="00940629">
        <w:t>to</w:t>
      </w:r>
      <w:r w:rsidR="005C5A1A">
        <w:t xml:space="preserve"> </w:t>
      </w:r>
      <w:bookmarkStart w:id="1" w:name="_GoBack"/>
      <w:bookmarkEnd w:id="1"/>
      <w:r w:rsidR="005C5A1A">
        <w:t xml:space="preserve">GDA2020 </w:t>
      </w:r>
      <w:r w:rsidR="007B07C6">
        <w:t>t</w:t>
      </w:r>
      <w:r w:rsidR="005C5A1A">
        <w:t xml:space="preserve">ransformation </w:t>
      </w:r>
      <w:r w:rsidR="007B07C6">
        <w:t>g</w:t>
      </w:r>
      <w:r w:rsidR="005C5A1A">
        <w:t>rid</w:t>
      </w:r>
      <w:r w:rsidR="00607074">
        <w:t>s</w:t>
      </w:r>
      <w:r w:rsidR="005C5A1A">
        <w:t xml:space="preserve"> </w:t>
      </w:r>
      <w:r w:rsidR="007B07C6">
        <w:t>d</w:t>
      </w:r>
      <w:r w:rsidR="005C5A1A">
        <w:t xml:space="preserve">evelopment </w:t>
      </w:r>
      <w:r w:rsidR="007B07C6">
        <w:t>s</w:t>
      </w:r>
      <w:r w:rsidR="005C5A1A">
        <w:t>ummary</w:t>
      </w:r>
    </w:p>
    <w:bookmarkEnd w:id="0"/>
    <w:p w14:paraId="55BC674E" w14:textId="77777777" w:rsidR="008C2330" w:rsidRDefault="00E34913" w:rsidP="00717543">
      <w:pPr>
        <w:pStyle w:val="Heading2"/>
        <w:numPr>
          <w:ilvl w:val="0"/>
          <w:numId w:val="1"/>
        </w:numPr>
      </w:pPr>
      <w:r>
        <w:t>Overview</w:t>
      </w:r>
    </w:p>
    <w:p w14:paraId="24B88FF1" w14:textId="5C544763" w:rsidR="00537E2B" w:rsidRDefault="000A782B" w:rsidP="00E4362E">
      <w:r>
        <w:t xml:space="preserve">There are </w:t>
      </w:r>
      <w:r w:rsidR="0054742B">
        <w:t xml:space="preserve">vast quantities of digital spatial data stored throughout Australia. </w:t>
      </w:r>
      <w:r w:rsidR="006B1075">
        <w:t>This data is collected, managed and used by a wide variety of organisations and for a diverse range of applications</w:t>
      </w:r>
      <w:r w:rsidR="00137464">
        <w:t xml:space="preserve">. </w:t>
      </w:r>
      <w:r w:rsidR="00256FDF">
        <w:t>Until recently, most</w:t>
      </w:r>
      <w:r w:rsidR="00137464">
        <w:t xml:space="preserve"> spatial data in Australia has been related to the Geocentric Datum of Australia 1994 (GDA94)</w:t>
      </w:r>
      <w:r w:rsidR="00AF0ACC">
        <w:t xml:space="preserve">. In October 2017, </w:t>
      </w:r>
      <w:r w:rsidR="00682A77">
        <w:t xml:space="preserve">the new Geocentric Datum of Australia 2020 </w:t>
      </w:r>
      <w:r w:rsidR="00546982">
        <w:t xml:space="preserve">(GDA2020) </w:t>
      </w:r>
      <w:r w:rsidR="00AC459E" w:rsidRPr="00AC459E">
        <w:t xml:space="preserve">[EPSG: 1168] </w:t>
      </w:r>
      <w:r w:rsidR="00682A77">
        <w:t xml:space="preserve">was officially </w:t>
      </w:r>
      <w:r w:rsidR="00265707">
        <w:t xml:space="preserve">defined in the National Measurement (Recognized-Value Standard of Measurement of Position) Determination 2017. </w:t>
      </w:r>
      <w:r w:rsidR="00535821">
        <w:t xml:space="preserve">ANZLIC – the Spatial Information Council of Australia and New Zealand </w:t>
      </w:r>
      <w:r w:rsidR="00061115">
        <w:t xml:space="preserve">announced 30 June 2020 </w:t>
      </w:r>
      <w:r w:rsidR="00AA763D">
        <w:t>a</w:t>
      </w:r>
      <w:r w:rsidR="00061115">
        <w:t xml:space="preserve">s the date by which </w:t>
      </w:r>
      <w:r w:rsidR="00721E78">
        <w:t>Australian State and Territories</w:t>
      </w:r>
      <w:r w:rsidR="00AA763D">
        <w:t xml:space="preserve"> will </w:t>
      </w:r>
      <w:r w:rsidR="00537E2B">
        <w:t>support the delivery and receipt of foundational spatial data on the GDA2020 datum</w:t>
      </w:r>
      <w:r w:rsidR="005D5AFC">
        <w:t xml:space="preserve">. </w:t>
      </w:r>
    </w:p>
    <w:p w14:paraId="07EE114C" w14:textId="77777777" w:rsidR="00537E2B" w:rsidRDefault="00537E2B" w:rsidP="00E4362E"/>
    <w:p w14:paraId="3E21420A" w14:textId="5CED51B8" w:rsidR="000A782B" w:rsidRDefault="00EE0A8D" w:rsidP="00E4362E">
      <w:r>
        <w:t xml:space="preserve">The transition </w:t>
      </w:r>
      <w:r w:rsidR="00331B0F">
        <w:t>from GDA94 to GDA2020</w:t>
      </w:r>
      <w:r>
        <w:t xml:space="preserve"> will </w:t>
      </w:r>
      <w:r w:rsidR="00220A5A">
        <w:t>see</w:t>
      </w:r>
      <w:r w:rsidR="00BE74C4">
        <w:t xml:space="preserve"> coordinates </w:t>
      </w:r>
      <w:r w:rsidR="00220A5A">
        <w:t xml:space="preserve">shift </w:t>
      </w:r>
      <w:r w:rsidR="00BE74C4">
        <w:t>by approximately 1.5</w:t>
      </w:r>
      <w:r w:rsidR="00310FF5">
        <w:t>m</w:t>
      </w:r>
      <w:r w:rsidR="00F05A53">
        <w:t xml:space="preserve"> </w:t>
      </w:r>
      <w:r w:rsidR="00BE74C4">
        <w:t>-</w:t>
      </w:r>
      <w:r w:rsidR="00F05A53">
        <w:t xml:space="preserve"> </w:t>
      </w:r>
      <w:r w:rsidR="00BE74C4">
        <w:t>1.8</w:t>
      </w:r>
      <w:r w:rsidR="00310FF5">
        <w:t xml:space="preserve">m </w:t>
      </w:r>
      <w:r w:rsidR="00BE74C4">
        <w:t>in a north-easterly</w:t>
      </w:r>
      <w:r w:rsidR="00633040">
        <w:t xml:space="preserve"> direction</w:t>
      </w:r>
      <w:r w:rsidR="00BE74C4">
        <w:t xml:space="preserve"> </w:t>
      </w:r>
      <w:r w:rsidR="00087619">
        <w:t>due to the motion of the</w:t>
      </w:r>
      <w:r w:rsidR="00DC625B">
        <w:t xml:space="preserve"> A</w:t>
      </w:r>
      <w:r w:rsidR="0011515A">
        <w:t>ustralia</w:t>
      </w:r>
      <w:r w:rsidR="00087619">
        <w:t>n tectonic plate</w:t>
      </w:r>
      <w:r w:rsidR="00220A5A">
        <w:t xml:space="preserve">. </w:t>
      </w:r>
      <w:r w:rsidR="005A5DF2">
        <w:t xml:space="preserve">In adopting GDA2020, </w:t>
      </w:r>
      <w:r w:rsidR="00684D5A">
        <w:t xml:space="preserve">those involved in the collection, management, distribution and provision of spatial data </w:t>
      </w:r>
      <w:r w:rsidR="00331B0F">
        <w:t xml:space="preserve">will need to </w:t>
      </w:r>
      <w:r w:rsidR="005E5430">
        <w:t>manage</w:t>
      </w:r>
      <w:r w:rsidR="00331B0F">
        <w:t xml:space="preserve"> the </w:t>
      </w:r>
      <w:r w:rsidR="005E5430">
        <w:t xml:space="preserve">issues associated with </w:t>
      </w:r>
      <w:r w:rsidR="008535BC">
        <w:t xml:space="preserve">the </w:t>
      </w:r>
      <w:r w:rsidR="00331B0F">
        <w:t xml:space="preserve">transformation </w:t>
      </w:r>
      <w:r w:rsidR="002343D3">
        <w:t xml:space="preserve">of data </w:t>
      </w:r>
      <w:r w:rsidR="004513C9">
        <w:t>between the old and new datum</w:t>
      </w:r>
      <w:r w:rsidR="00A30451">
        <w:t>.</w:t>
      </w:r>
      <w:r w:rsidR="00331B0F">
        <w:t xml:space="preserve"> </w:t>
      </w:r>
      <w:r w:rsidR="00546982">
        <w:t xml:space="preserve"> </w:t>
      </w:r>
    </w:p>
    <w:p w14:paraId="229BEF11" w14:textId="77777777" w:rsidR="000A782B" w:rsidRDefault="000A782B" w:rsidP="00E4362E"/>
    <w:p w14:paraId="5BDD8ECA" w14:textId="1C4ED164" w:rsidR="005254FD" w:rsidRDefault="009B76D6" w:rsidP="00E4362E">
      <w:r>
        <w:t>To support transformation of spatial data between GDA94 and GDA2020</w:t>
      </w:r>
      <w:r w:rsidR="00C67A45">
        <w:t>,</w:t>
      </w:r>
      <w:r w:rsidR="0079010D">
        <w:t xml:space="preserve"> transformation pro</w:t>
      </w:r>
      <w:r w:rsidR="00856ADA">
        <w:t>ducts were developed that were</w:t>
      </w:r>
      <w:r w:rsidR="004F265B">
        <w:t xml:space="preserve"> simple to apply</w:t>
      </w:r>
      <w:r w:rsidR="00CD1F84">
        <w:t>,</w:t>
      </w:r>
      <w:r w:rsidR="004F265B">
        <w:t xml:space="preserve"> </w:t>
      </w:r>
      <w:r w:rsidR="00CD1F84">
        <w:t>c</w:t>
      </w:r>
      <w:r w:rsidR="004F265B">
        <w:t xml:space="preserve">omputationally efficient, unique in terms of the solution and </w:t>
      </w:r>
      <w:r w:rsidR="00CD1F84">
        <w:t>rigorous</w:t>
      </w:r>
      <w:r w:rsidR="00114930">
        <w:t xml:space="preserve"> in application</w:t>
      </w:r>
      <w:r w:rsidR="00CD1F84">
        <w:t>.</w:t>
      </w:r>
      <w:r w:rsidR="00875067">
        <w:t xml:space="preserve"> </w:t>
      </w:r>
      <w:r w:rsidR="00131985">
        <w:t>The Intergovernmental Committee on Surveying and Mapping (</w:t>
      </w:r>
      <w:r w:rsidR="00CD1F84">
        <w:t>ICSM</w:t>
      </w:r>
      <w:r w:rsidR="00131985">
        <w:t>)</w:t>
      </w:r>
      <w:r w:rsidR="00C67A45">
        <w:t xml:space="preserve"> </w:t>
      </w:r>
      <w:r w:rsidR="00A06DA0">
        <w:t>developed</w:t>
      </w:r>
      <w:r w:rsidR="00B740D7">
        <w:t xml:space="preserve"> </w:t>
      </w:r>
      <w:r w:rsidR="00CD1F84">
        <w:t xml:space="preserve">three </w:t>
      </w:r>
      <w:r w:rsidR="00A06DA0">
        <w:t>transformation products</w:t>
      </w:r>
      <w:r w:rsidR="00B740D7">
        <w:t>, including</w:t>
      </w:r>
      <w:r w:rsidR="005254FD">
        <w:t>:</w:t>
      </w:r>
    </w:p>
    <w:p w14:paraId="05F03433" w14:textId="77777777" w:rsidR="005254FD" w:rsidRDefault="005254FD" w:rsidP="00E4362E"/>
    <w:p w14:paraId="1EAD8137" w14:textId="77777777" w:rsidR="00697674" w:rsidRDefault="00160380" w:rsidP="005254FD">
      <w:pPr>
        <w:pStyle w:val="ListParagraph"/>
        <w:numPr>
          <w:ilvl w:val="0"/>
          <w:numId w:val="17"/>
        </w:numPr>
      </w:pPr>
      <w:r w:rsidRPr="00160380">
        <w:t>3D 7-parameter similarity (</w:t>
      </w:r>
      <w:proofErr w:type="spellStart"/>
      <w:r w:rsidRPr="00160380">
        <w:t>Helmert</w:t>
      </w:r>
      <w:proofErr w:type="spellEnd"/>
      <w:r w:rsidRPr="00160380">
        <w:t>) transformation (conformal) [EPSG: 8048]</w:t>
      </w:r>
      <w:r w:rsidRPr="00160380" w:rsidDel="00160380">
        <w:t xml:space="preserve"> </w:t>
      </w:r>
    </w:p>
    <w:p w14:paraId="4AEFC456" w14:textId="77777777" w:rsidR="009E0723" w:rsidRDefault="00160380" w:rsidP="005254FD">
      <w:pPr>
        <w:pStyle w:val="ListParagraph"/>
        <w:numPr>
          <w:ilvl w:val="0"/>
          <w:numId w:val="17"/>
        </w:numPr>
      </w:pPr>
      <w:r w:rsidRPr="00160380">
        <w:t>2D conformal NTv2 grid file [EPSG: 8446]</w:t>
      </w:r>
    </w:p>
    <w:p w14:paraId="2E32CF28" w14:textId="5F0AA089" w:rsidR="00160380" w:rsidRPr="009E0723" w:rsidRDefault="00160380" w:rsidP="009E0723">
      <w:pPr>
        <w:pStyle w:val="ListParagraph"/>
        <w:numPr>
          <w:ilvl w:val="0"/>
          <w:numId w:val="17"/>
        </w:numPr>
        <w:shd w:val="clear" w:color="auto" w:fill="FFFFFF"/>
        <w:spacing w:after="100" w:afterAutospacing="1"/>
        <w:rPr>
          <w:rFonts w:ascii="Helvetica" w:hAnsi="Helvetica" w:cs="Helvetica"/>
          <w:color w:val="2C2C2C"/>
          <w:sz w:val="21"/>
          <w:szCs w:val="21"/>
          <w:lang w:eastAsia="en-AU"/>
        </w:rPr>
      </w:pPr>
      <w:r w:rsidRPr="00160380">
        <w:t>2D conformal + distortion NTv2 grid file [EPSG: 8447]]</w:t>
      </w:r>
      <w:r w:rsidRPr="00160380" w:rsidDel="00160380">
        <w:t xml:space="preserve"> </w:t>
      </w:r>
    </w:p>
    <w:p w14:paraId="76A098B3" w14:textId="1437E1DD" w:rsidR="00206899" w:rsidRDefault="00807227" w:rsidP="00160380">
      <w:pPr>
        <w:shd w:val="clear" w:color="auto" w:fill="FFFFFF"/>
        <w:spacing w:after="100" w:afterAutospacing="1"/>
      </w:pPr>
      <w:r>
        <w:t>F</w:t>
      </w:r>
      <w:r w:rsidRPr="00160380">
        <w:t xml:space="preserve">igure </w:t>
      </w:r>
      <w:r>
        <w:t>1</w:t>
      </w:r>
      <w:r w:rsidR="00EC6D35">
        <w:t xml:space="preserve"> </w:t>
      </w:r>
      <w:r w:rsidRPr="00160380">
        <w:t>shows the extent</w:t>
      </w:r>
      <w:r w:rsidR="001D207C">
        <w:t>s</w:t>
      </w:r>
      <w:r w:rsidRPr="00160380">
        <w:t xml:space="preserve"> of the </w:t>
      </w:r>
      <w:r w:rsidR="00F41664">
        <w:t xml:space="preserve">two </w:t>
      </w:r>
      <w:r w:rsidRPr="00160380">
        <w:t>national transformation grid</w:t>
      </w:r>
      <w:r w:rsidR="007A7D6D">
        <w:t>s</w:t>
      </w:r>
      <w:r w:rsidRPr="00160380">
        <w:t>.</w:t>
      </w:r>
    </w:p>
    <w:p w14:paraId="6294512B" w14:textId="04BF3430" w:rsidR="000A5316" w:rsidRPr="00EB278D" w:rsidRDefault="00202690" w:rsidP="000A5316">
      <w:r>
        <w:t xml:space="preserve">Please note, </w:t>
      </w:r>
      <w:r w:rsidR="002272BE">
        <w:t>d</w:t>
      </w:r>
      <w:r w:rsidR="000A5316">
        <w:t xml:space="preserve">ue to the way Queensland </w:t>
      </w:r>
      <w:r w:rsidR="002272BE">
        <w:t xml:space="preserve">maintained </w:t>
      </w:r>
      <w:r w:rsidR="000A5316">
        <w:t xml:space="preserve">the GDA94 </w:t>
      </w:r>
      <w:r w:rsidR="00860E81">
        <w:t xml:space="preserve">coordinates of </w:t>
      </w:r>
      <w:r w:rsidR="000A5316">
        <w:t>survey control mark</w:t>
      </w:r>
      <w:r w:rsidR="00860E81">
        <w:t>s</w:t>
      </w:r>
      <w:r w:rsidR="000A5316">
        <w:t xml:space="preserve">, there is effectively no distortion modelled </w:t>
      </w:r>
      <w:r w:rsidR="000A5316" w:rsidRPr="00EB278D">
        <w:t xml:space="preserve">in Queensland and the conformal + distortion grid reverts to the conformal-only grid across the state. </w:t>
      </w:r>
    </w:p>
    <w:p w14:paraId="3643C1BF" w14:textId="77777777" w:rsidR="00860E81" w:rsidRPr="00EB278D" w:rsidRDefault="00860E81" w:rsidP="000A5316"/>
    <w:p w14:paraId="0265E198" w14:textId="1990D449" w:rsidR="00160380" w:rsidRPr="007028DF" w:rsidRDefault="00927A66" w:rsidP="00160380">
      <w:pPr>
        <w:shd w:val="clear" w:color="auto" w:fill="FFFFFF"/>
        <w:spacing w:after="100" w:afterAutospacing="1"/>
        <w:rPr>
          <w:rFonts w:asciiTheme="minorHAnsi" w:hAnsiTheme="minorHAnsi" w:cstheme="minorHAnsi"/>
          <w:lang w:eastAsia="en-AU"/>
        </w:rPr>
      </w:pPr>
      <w:r w:rsidRPr="007028DF">
        <w:rPr>
          <w:rFonts w:asciiTheme="minorHAnsi" w:hAnsiTheme="minorHAnsi" w:cstheme="minorHAnsi"/>
          <w:lang w:eastAsia="en-AU"/>
        </w:rPr>
        <w:t>A</w:t>
      </w:r>
      <w:r w:rsidR="00160380" w:rsidRPr="007028DF">
        <w:rPr>
          <w:rFonts w:asciiTheme="minorHAnsi" w:hAnsiTheme="minorHAnsi" w:cstheme="minorHAnsi"/>
          <w:lang w:eastAsia="en-AU"/>
        </w:rPr>
        <w:t xml:space="preserve">dditional </w:t>
      </w:r>
      <w:r w:rsidRPr="007028DF">
        <w:rPr>
          <w:rFonts w:asciiTheme="minorHAnsi" w:hAnsiTheme="minorHAnsi" w:cstheme="minorHAnsi"/>
          <w:lang w:eastAsia="en-AU"/>
        </w:rPr>
        <w:t xml:space="preserve">two-dimensional </w:t>
      </w:r>
      <w:r w:rsidR="00160380" w:rsidRPr="007028DF">
        <w:rPr>
          <w:rFonts w:asciiTheme="minorHAnsi" w:hAnsiTheme="minorHAnsi" w:cstheme="minorHAnsi"/>
          <w:lang w:eastAsia="en-AU"/>
        </w:rPr>
        <w:t>conformal</w:t>
      </w:r>
      <w:r w:rsidR="003E3A87" w:rsidRPr="007028DF">
        <w:rPr>
          <w:rFonts w:asciiTheme="minorHAnsi" w:hAnsiTheme="minorHAnsi" w:cstheme="minorHAnsi"/>
          <w:lang w:eastAsia="en-AU"/>
        </w:rPr>
        <w:t>-</w:t>
      </w:r>
      <w:r w:rsidR="00160380" w:rsidRPr="007028DF">
        <w:rPr>
          <w:rFonts w:asciiTheme="minorHAnsi" w:hAnsiTheme="minorHAnsi" w:cstheme="minorHAnsi"/>
          <w:lang w:eastAsia="en-AU"/>
        </w:rPr>
        <w:t>only</w:t>
      </w:r>
      <w:r w:rsidR="003E3A87" w:rsidRPr="007028DF">
        <w:rPr>
          <w:rFonts w:asciiTheme="minorHAnsi" w:hAnsiTheme="minorHAnsi" w:cstheme="minorHAnsi"/>
          <w:lang w:eastAsia="en-AU"/>
        </w:rPr>
        <w:t xml:space="preserve"> </w:t>
      </w:r>
      <w:r w:rsidR="002654DF" w:rsidRPr="007028DF">
        <w:rPr>
          <w:rFonts w:asciiTheme="minorHAnsi" w:hAnsiTheme="minorHAnsi" w:cstheme="minorHAnsi"/>
          <w:lang w:eastAsia="en-AU"/>
        </w:rPr>
        <w:t xml:space="preserve">transformation </w:t>
      </w:r>
      <w:r w:rsidR="00160380" w:rsidRPr="007028DF">
        <w:rPr>
          <w:rFonts w:asciiTheme="minorHAnsi" w:hAnsiTheme="minorHAnsi" w:cstheme="minorHAnsi"/>
          <w:lang w:eastAsia="en-AU"/>
        </w:rPr>
        <w:t xml:space="preserve">grids </w:t>
      </w:r>
      <w:r w:rsidR="00493CD1" w:rsidRPr="007028DF">
        <w:rPr>
          <w:rFonts w:asciiTheme="minorHAnsi" w:hAnsiTheme="minorHAnsi" w:cstheme="minorHAnsi"/>
          <w:lang w:eastAsia="en-AU"/>
        </w:rPr>
        <w:t xml:space="preserve">were developed </w:t>
      </w:r>
      <w:r w:rsidR="00160380" w:rsidRPr="007028DF">
        <w:rPr>
          <w:rFonts w:asciiTheme="minorHAnsi" w:hAnsiTheme="minorHAnsi" w:cstheme="minorHAnsi"/>
          <w:lang w:eastAsia="en-AU"/>
        </w:rPr>
        <w:t>for the Indian Ocean Territories:</w:t>
      </w:r>
    </w:p>
    <w:p w14:paraId="5E10B2A4" w14:textId="41A23550" w:rsidR="00160380" w:rsidRPr="007028DF" w:rsidRDefault="00160380" w:rsidP="00EC6D35">
      <w:pPr>
        <w:pStyle w:val="ListParagraph"/>
        <w:numPr>
          <w:ilvl w:val="0"/>
          <w:numId w:val="21"/>
        </w:numPr>
        <w:shd w:val="clear" w:color="auto" w:fill="FFFFFF"/>
        <w:spacing w:before="100" w:beforeAutospacing="1" w:after="100" w:afterAutospacing="1"/>
        <w:rPr>
          <w:rFonts w:asciiTheme="minorHAnsi" w:hAnsiTheme="minorHAnsi" w:cstheme="minorHAnsi"/>
          <w:lang w:eastAsia="en-AU"/>
        </w:rPr>
      </w:pPr>
      <w:r w:rsidRPr="007028DF">
        <w:rPr>
          <w:rFonts w:asciiTheme="minorHAnsi" w:hAnsiTheme="minorHAnsi" w:cstheme="minorHAnsi"/>
          <w:lang w:eastAsia="en-AU"/>
        </w:rPr>
        <w:t>Christmas Island [EPSG: 8444]</w:t>
      </w:r>
    </w:p>
    <w:p w14:paraId="3C0D59A4" w14:textId="74314031" w:rsidR="00160380" w:rsidRPr="007028DF" w:rsidRDefault="00160380" w:rsidP="00EC6D35">
      <w:pPr>
        <w:pStyle w:val="ListParagraph"/>
        <w:numPr>
          <w:ilvl w:val="0"/>
          <w:numId w:val="21"/>
        </w:numPr>
        <w:shd w:val="clear" w:color="auto" w:fill="FFFFFF"/>
        <w:spacing w:before="100" w:beforeAutospacing="1" w:after="100" w:afterAutospacing="1"/>
        <w:rPr>
          <w:rFonts w:asciiTheme="minorHAnsi" w:hAnsiTheme="minorHAnsi" w:cstheme="minorHAnsi"/>
          <w:lang w:eastAsia="en-AU"/>
        </w:rPr>
      </w:pPr>
      <w:r w:rsidRPr="007028DF">
        <w:rPr>
          <w:rFonts w:asciiTheme="minorHAnsi" w:hAnsiTheme="minorHAnsi" w:cstheme="minorHAnsi"/>
          <w:lang w:eastAsia="en-AU"/>
        </w:rPr>
        <w:t>Cocos (Keeling) Island</w:t>
      </w:r>
      <w:r w:rsidR="00AC459E" w:rsidRPr="007028DF">
        <w:rPr>
          <w:rFonts w:asciiTheme="minorHAnsi" w:hAnsiTheme="minorHAnsi" w:cstheme="minorHAnsi"/>
          <w:lang w:eastAsia="en-AU"/>
        </w:rPr>
        <w:t>s</w:t>
      </w:r>
      <w:r w:rsidRPr="007028DF">
        <w:rPr>
          <w:rFonts w:asciiTheme="minorHAnsi" w:hAnsiTheme="minorHAnsi" w:cstheme="minorHAnsi"/>
          <w:lang w:eastAsia="en-AU"/>
        </w:rPr>
        <w:t xml:space="preserve"> [EPSG: 8445]</w:t>
      </w:r>
    </w:p>
    <w:p w14:paraId="2E3A420F" w14:textId="4365B024" w:rsidR="00B94F28" w:rsidRPr="007028DF" w:rsidRDefault="004A2785" w:rsidP="006610D3">
      <w:r w:rsidRPr="00EB278D">
        <w:rPr>
          <w:rFonts w:asciiTheme="minorHAnsi" w:hAnsiTheme="minorHAnsi" w:cstheme="minorHAnsi"/>
        </w:rPr>
        <w:t>C</w:t>
      </w:r>
      <w:r w:rsidR="00160380" w:rsidRPr="00EB278D">
        <w:rPr>
          <w:rFonts w:asciiTheme="minorHAnsi" w:hAnsiTheme="minorHAnsi" w:cstheme="minorHAnsi"/>
        </w:rPr>
        <w:t xml:space="preserve">onformal + distortion </w:t>
      </w:r>
      <w:r w:rsidR="002654DF" w:rsidRPr="00EB278D">
        <w:rPr>
          <w:rFonts w:asciiTheme="minorHAnsi" w:hAnsiTheme="minorHAnsi" w:cstheme="minorHAnsi"/>
        </w:rPr>
        <w:t xml:space="preserve">transformation </w:t>
      </w:r>
      <w:r w:rsidR="00160380" w:rsidRPr="007028DF">
        <w:rPr>
          <w:rFonts w:asciiTheme="minorHAnsi" w:hAnsiTheme="minorHAnsi" w:cstheme="minorHAnsi"/>
        </w:rPr>
        <w:t xml:space="preserve">grids </w:t>
      </w:r>
      <w:r w:rsidRPr="007028DF">
        <w:rPr>
          <w:rFonts w:asciiTheme="minorHAnsi" w:hAnsiTheme="minorHAnsi" w:cstheme="minorHAnsi"/>
        </w:rPr>
        <w:t>were not develo</w:t>
      </w:r>
      <w:r w:rsidR="00EC6D35" w:rsidRPr="007028DF">
        <w:rPr>
          <w:rFonts w:asciiTheme="minorHAnsi" w:hAnsiTheme="minorHAnsi" w:cstheme="minorHAnsi"/>
        </w:rPr>
        <w:t>p</w:t>
      </w:r>
      <w:r w:rsidRPr="007028DF">
        <w:rPr>
          <w:rFonts w:asciiTheme="minorHAnsi" w:hAnsiTheme="minorHAnsi" w:cstheme="minorHAnsi"/>
        </w:rPr>
        <w:t>ed</w:t>
      </w:r>
      <w:r w:rsidRPr="007028DF">
        <w:t xml:space="preserve"> </w:t>
      </w:r>
      <w:r w:rsidR="00160380" w:rsidRPr="007028DF">
        <w:t xml:space="preserve">for the Indian Ocean Territories. </w:t>
      </w:r>
    </w:p>
    <w:p w14:paraId="571C51D2" w14:textId="747BC199" w:rsidR="00160380" w:rsidRDefault="00160380" w:rsidP="006610D3"/>
    <w:p w14:paraId="4ABF0264" w14:textId="6C496E41" w:rsidR="00160380" w:rsidRDefault="00160380" w:rsidP="00160380">
      <w:pPr>
        <w:jc w:val="center"/>
      </w:pPr>
      <w:r w:rsidRPr="00160380">
        <w:rPr>
          <w:noProof/>
        </w:rPr>
        <w:lastRenderedPageBreak/>
        <w:drawing>
          <wp:inline distT="0" distB="0" distL="0" distR="0" wp14:anchorId="1A495664" wp14:editId="2148E557">
            <wp:extent cx="4513117" cy="3848100"/>
            <wp:effectExtent l="0" t="0" r="190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24439" cy="3857754"/>
                    </a:xfrm>
                    <a:prstGeom prst="rect">
                      <a:avLst/>
                    </a:prstGeom>
                  </pic:spPr>
                </pic:pic>
              </a:graphicData>
            </a:graphic>
          </wp:inline>
        </w:drawing>
      </w:r>
    </w:p>
    <w:p w14:paraId="31A0F48C" w14:textId="46EFD93E" w:rsidR="00160380" w:rsidRDefault="00EC6D35">
      <w:pPr>
        <w:jc w:val="center"/>
      </w:pPr>
      <w:r>
        <w:t xml:space="preserve">Figure 1. </w:t>
      </w:r>
      <w:r w:rsidR="00A0657E">
        <w:t>N</w:t>
      </w:r>
      <w:r w:rsidR="001D207C" w:rsidRPr="00160380">
        <w:t>ational transformation grid</w:t>
      </w:r>
      <w:r w:rsidR="001D207C">
        <w:t xml:space="preserve"> extents</w:t>
      </w:r>
    </w:p>
    <w:p w14:paraId="27A9C16A" w14:textId="77777777" w:rsidR="00EC6D35" w:rsidRDefault="00EC6D35" w:rsidP="007A7D6D">
      <w:pPr>
        <w:jc w:val="center"/>
      </w:pPr>
    </w:p>
    <w:p w14:paraId="38EF78BB" w14:textId="77777777" w:rsidR="009E3AC4" w:rsidRDefault="00F978A5" w:rsidP="009E3AC4">
      <w:r>
        <w:t xml:space="preserve">In addition to the transformation products, </w:t>
      </w:r>
      <w:r w:rsidR="0045081A">
        <w:t xml:space="preserve">ICSM also prepared the </w:t>
      </w:r>
      <w:r w:rsidR="005820E5">
        <w:t>G</w:t>
      </w:r>
      <w:r w:rsidR="002E6AAF">
        <w:t xml:space="preserve">eocentric </w:t>
      </w:r>
      <w:r w:rsidR="005820E5">
        <w:t>D</w:t>
      </w:r>
      <w:r w:rsidR="002E6AAF">
        <w:t xml:space="preserve">atum of Australia </w:t>
      </w:r>
      <w:r w:rsidR="005820E5">
        <w:t>2020</w:t>
      </w:r>
      <w:r w:rsidR="002E6AAF">
        <w:t xml:space="preserve"> Technical Manual</w:t>
      </w:r>
      <w:r w:rsidR="00585BB3">
        <w:t xml:space="preserve"> </w:t>
      </w:r>
      <w:r w:rsidR="0045081A">
        <w:t xml:space="preserve">to </w:t>
      </w:r>
      <w:r w:rsidR="001118EF">
        <w:t>summarise technical information related to the definition of</w:t>
      </w:r>
      <w:r w:rsidR="0045081A">
        <w:t xml:space="preserve"> GDA2020</w:t>
      </w:r>
      <w:r w:rsidR="00A53D0C">
        <w:t xml:space="preserve">, </w:t>
      </w:r>
      <w:r w:rsidR="00B65197">
        <w:t xml:space="preserve">transformation and coordinate conversion options, and </w:t>
      </w:r>
      <w:r w:rsidR="00EA6CDB">
        <w:t xml:space="preserve">the </w:t>
      </w:r>
      <w:r w:rsidR="009B4F3F">
        <w:t>relationship to the Australian Height Datum (AHD).</w:t>
      </w:r>
      <w:r w:rsidR="00E4173E">
        <w:t xml:space="preserve"> </w:t>
      </w:r>
      <w:r w:rsidR="009E3AC4">
        <w:t>In addition to the GDA2020 Technical Manual summary of coordinate transformation, this report details the development of the conformal + distortion grid, including refinements to the input data, parameters and modelling approach.</w:t>
      </w:r>
    </w:p>
    <w:p w14:paraId="2694E3AF" w14:textId="77777777" w:rsidR="009E3AC4" w:rsidRDefault="009E3AC4" w:rsidP="006610D3"/>
    <w:p w14:paraId="21ECD4ED" w14:textId="48CB887B" w:rsidR="00FB51F9" w:rsidRDefault="00A30245" w:rsidP="00FB51F9">
      <w:r>
        <w:t xml:space="preserve">The GDA2020 Technical Manual </w:t>
      </w:r>
      <w:r w:rsidR="008D3C8A">
        <w:t>includes</w:t>
      </w:r>
      <w:r w:rsidR="00FE40A6">
        <w:t xml:space="preserve"> </w:t>
      </w:r>
      <w:r w:rsidR="008A7627">
        <w:t xml:space="preserve">recommendations for selecting </w:t>
      </w:r>
      <w:r w:rsidR="00FE40A6">
        <w:t xml:space="preserve">the appropriate transformation </w:t>
      </w:r>
      <w:r w:rsidR="00AC459E">
        <w:t>method</w:t>
      </w:r>
      <w:r w:rsidR="002D4204">
        <w:t xml:space="preserve">. </w:t>
      </w:r>
      <w:r w:rsidR="007332D2">
        <w:t>Additional advice is provided in section 2 of this report</w:t>
      </w:r>
      <w:r w:rsidR="00C109C3">
        <w:t xml:space="preserve">, </w:t>
      </w:r>
      <w:r w:rsidR="00C76BF3">
        <w:t>with</w:t>
      </w:r>
      <w:r w:rsidR="00C109C3">
        <w:t xml:space="preserve"> a </w:t>
      </w:r>
      <w:r w:rsidR="002D4204">
        <w:t>flow chart</w:t>
      </w:r>
      <w:r w:rsidR="00C76BF3">
        <w:t xml:space="preserve"> presented</w:t>
      </w:r>
      <w:r w:rsidR="00F86A19">
        <w:t xml:space="preserve"> to identify the </w:t>
      </w:r>
      <w:r w:rsidR="000A09D2">
        <w:t xml:space="preserve">most suitable </w:t>
      </w:r>
      <w:r w:rsidR="00E7574C">
        <w:t xml:space="preserve">transformation option </w:t>
      </w:r>
      <w:r w:rsidR="00F62BA4">
        <w:t xml:space="preserve">based on spatial </w:t>
      </w:r>
      <w:r w:rsidR="00BC2BAF">
        <w:t>data accuracy and origin.</w:t>
      </w:r>
      <w:r w:rsidR="002D4204">
        <w:t xml:space="preserve"> </w:t>
      </w:r>
    </w:p>
    <w:p w14:paraId="298DE646" w14:textId="77777777" w:rsidR="000C19FC" w:rsidRDefault="000C19FC" w:rsidP="000C19FC">
      <w:pPr>
        <w:pStyle w:val="Heading2"/>
        <w:numPr>
          <w:ilvl w:val="0"/>
          <w:numId w:val="1"/>
        </w:numPr>
      </w:pPr>
      <w:r>
        <w:t>Selection of transformation grid</w:t>
      </w:r>
    </w:p>
    <w:p w14:paraId="43C7CBDE" w14:textId="44D050DE" w:rsidR="000C19FC" w:rsidRDefault="000C19FC" w:rsidP="000C19FC">
      <w:r>
        <w:t xml:space="preserve">The spatial accuracy and origin of spatial </w:t>
      </w:r>
      <w:r w:rsidR="00F350C9">
        <w:t xml:space="preserve">data </w:t>
      </w:r>
      <w:r>
        <w:t xml:space="preserve">are important considerations when selecting the appropriate transformation approach. This includes the option to not transform data if it is considered GDA2020 compatible. </w:t>
      </w:r>
    </w:p>
    <w:p w14:paraId="62E4E594" w14:textId="77777777" w:rsidR="000C19FC" w:rsidRDefault="000C19FC" w:rsidP="000C19FC"/>
    <w:p w14:paraId="0248481E" w14:textId="5046FEC3" w:rsidR="000C19FC" w:rsidRDefault="000C19FC" w:rsidP="000C19FC">
      <w:r>
        <w:t xml:space="preserve">The seven-parameter conformal transformation is </w:t>
      </w:r>
      <w:r w:rsidR="00950CD8">
        <w:t xml:space="preserve">a </w:t>
      </w:r>
      <w:r w:rsidR="00FE0918">
        <w:t>three-dimensional transformation and is applied to</w:t>
      </w:r>
      <w:r w:rsidR="00AC459E">
        <w:t xml:space="preserve"> </w:t>
      </w:r>
      <w:r>
        <w:t>three-dimensional data</w:t>
      </w:r>
      <w:r w:rsidR="00AC459E">
        <w:t xml:space="preserve"> (</w:t>
      </w:r>
      <w:r w:rsidR="00EF4F54">
        <w:t xml:space="preserve">Cartesian </w:t>
      </w:r>
      <w:r w:rsidR="00AC459E">
        <w:t>XYZ or lat</w:t>
      </w:r>
      <w:r w:rsidR="00EF4F54">
        <w:t>itude</w:t>
      </w:r>
      <w:r w:rsidR="00AC459E">
        <w:t>,</w:t>
      </w:r>
      <w:r w:rsidR="00EF4F54">
        <w:t xml:space="preserve"> </w:t>
      </w:r>
      <w:r w:rsidR="00AC459E">
        <w:t>lon</w:t>
      </w:r>
      <w:r w:rsidR="00EF4F54">
        <w:t>gitude</w:t>
      </w:r>
      <w:r w:rsidR="00AC459E">
        <w:t xml:space="preserve"> and ellipsoidal height)</w:t>
      </w:r>
      <w:r w:rsidR="00435757">
        <w:t xml:space="preserve">. </w:t>
      </w:r>
      <w:r>
        <w:t xml:space="preserve"> </w:t>
      </w:r>
      <w:r w:rsidR="00435757">
        <w:t>It account</w:t>
      </w:r>
      <w:r w:rsidR="00521CB1">
        <w:t>s</w:t>
      </w:r>
      <w:r w:rsidR="00435757">
        <w:t xml:space="preserve"> for tectonic </w:t>
      </w:r>
      <w:r w:rsidR="00EC3FB7">
        <w:t xml:space="preserve">plate </w:t>
      </w:r>
      <w:r w:rsidR="00435757">
        <w:t xml:space="preserve">motion </w:t>
      </w:r>
      <w:r>
        <w:t xml:space="preserve">and is recommended for transforming </w:t>
      </w:r>
      <w:r w:rsidR="001D5F0B">
        <w:t xml:space="preserve">spatial </w:t>
      </w:r>
      <w:r w:rsidR="00F350C9">
        <w:t xml:space="preserve">data </w:t>
      </w:r>
      <w:r>
        <w:t xml:space="preserve">directly related to </w:t>
      </w:r>
      <w:r w:rsidR="0028661A">
        <w:t>Global Navigation Satellite System (</w:t>
      </w:r>
      <w:r>
        <w:t>GNSS</w:t>
      </w:r>
      <w:r w:rsidR="0028661A">
        <w:t>)</w:t>
      </w:r>
      <w:r>
        <w:t xml:space="preserve"> </w:t>
      </w:r>
      <w:r w:rsidR="004C1C11">
        <w:t>observation</w:t>
      </w:r>
      <w:r w:rsidR="0035210C">
        <w:t xml:space="preserve">s, with </w:t>
      </w:r>
      <w:r w:rsidR="00BB47B4">
        <w:t>no</w:t>
      </w:r>
      <w:r>
        <w:t xml:space="preserve"> influence from the </w:t>
      </w:r>
      <w:r w:rsidR="00BB47B4">
        <w:t xml:space="preserve">local </w:t>
      </w:r>
      <w:r>
        <w:t xml:space="preserve">survey control mark network. </w:t>
      </w:r>
    </w:p>
    <w:p w14:paraId="2A036936" w14:textId="77777777" w:rsidR="000C19FC" w:rsidRDefault="000C19FC" w:rsidP="000C19FC"/>
    <w:p w14:paraId="4D1E062B" w14:textId="3259F4D0" w:rsidR="00E16C84" w:rsidRDefault="000C19FC" w:rsidP="000C19FC">
      <w:r>
        <w:lastRenderedPageBreak/>
        <w:t xml:space="preserve">For two-dimensional data, the conformal-only grid replicates the behaviour of the seven-parameter conformal transformation and is designed to suit the transformation of data derived from GNSS observations, with no influence from the </w:t>
      </w:r>
      <w:r w:rsidR="0035210C">
        <w:t xml:space="preserve">local </w:t>
      </w:r>
      <w:r>
        <w:t xml:space="preserve">survey control mark network. </w:t>
      </w:r>
    </w:p>
    <w:p w14:paraId="0096A648" w14:textId="77777777" w:rsidR="00E16C84" w:rsidRDefault="00E16C84" w:rsidP="000C19FC"/>
    <w:p w14:paraId="0FA4B814" w14:textId="3559AAC7" w:rsidR="008420D5" w:rsidRDefault="000C19FC" w:rsidP="000C19FC">
      <w:r>
        <w:t>The conformal + distortion grid supports transformation of two-dimensional data derived through a connection to the survey control mark network and thus subject to the influence of distortion that exists between adjusted GDA94 and GDA2020 survey control mark coordinates. The two-dimensional transformation grids are applied to geographical coordinates</w:t>
      </w:r>
      <w:r w:rsidR="005D1C77">
        <w:t xml:space="preserve"> </w:t>
      </w:r>
      <w:r w:rsidR="00EF4F54">
        <w:t>(</w:t>
      </w:r>
      <w:r w:rsidR="00435757">
        <w:t>latitude and longitude</w:t>
      </w:r>
      <w:r w:rsidR="00EF4F54">
        <w:t>)</w:t>
      </w:r>
      <w:r>
        <w:t>.</w:t>
      </w:r>
    </w:p>
    <w:p w14:paraId="4BF975ED" w14:textId="3C2DD293" w:rsidR="00A930B8" w:rsidRDefault="00A930B8" w:rsidP="000C19FC"/>
    <w:p w14:paraId="44F42433" w14:textId="701D9162" w:rsidR="00A930B8" w:rsidRDefault="00A930B8" w:rsidP="000C19FC">
      <w:r>
        <w:t xml:space="preserve">The conformal-only grid is most suitable when transforming </w:t>
      </w:r>
      <w:r w:rsidR="00B920F9">
        <w:t xml:space="preserve">two-dimensional spatial </w:t>
      </w:r>
      <w:r w:rsidR="00F350C9">
        <w:t xml:space="preserve">data </w:t>
      </w:r>
      <w:r w:rsidR="00B920F9">
        <w:t>within Queensland, and the conformal + distortion grid is identical to the conformal-only grid</w:t>
      </w:r>
      <w:r w:rsidR="0047383E">
        <w:t>,</w:t>
      </w:r>
      <w:r w:rsidR="00B920F9">
        <w:t xml:space="preserve"> </w:t>
      </w:r>
      <w:r w:rsidR="00B14DE4">
        <w:t xml:space="preserve">one grid cell </w:t>
      </w:r>
      <w:r w:rsidR="00B920F9">
        <w:t>within the Queensland state border</w:t>
      </w:r>
      <w:r w:rsidR="00B14DE4">
        <w:t>. Care should be exercised when transforming spatial data that overlaps two kilometres within the Queensland border.</w:t>
      </w:r>
    </w:p>
    <w:p w14:paraId="64455F9A" w14:textId="77777777" w:rsidR="000C19FC" w:rsidRDefault="000C19FC" w:rsidP="000C19FC"/>
    <w:p w14:paraId="54717FEB" w14:textId="0798F62A" w:rsidR="000C19FC" w:rsidRDefault="000C19FC" w:rsidP="000C19FC">
      <w:r>
        <w:t xml:space="preserve">Spatial data accuracy is </w:t>
      </w:r>
      <w:r w:rsidR="00B0696C">
        <w:t xml:space="preserve">also </w:t>
      </w:r>
      <w:r w:rsidR="00446749">
        <w:t xml:space="preserve">an </w:t>
      </w:r>
      <w:r>
        <w:t xml:space="preserve">important consideration </w:t>
      </w:r>
      <w:r w:rsidR="00C4329C">
        <w:t>when</w:t>
      </w:r>
      <w:r w:rsidR="00C4329C" w:rsidRPr="00435757">
        <w:t xml:space="preserve"> </w:t>
      </w:r>
      <w:r w:rsidR="00435757" w:rsidRPr="00435757">
        <w:t>selecti</w:t>
      </w:r>
      <w:r w:rsidR="00E612F3">
        <w:t>ng which</w:t>
      </w:r>
      <w:r w:rsidR="00435757" w:rsidRPr="00435757">
        <w:t xml:space="preserve"> GDA94-GDA2020 transformation method</w:t>
      </w:r>
      <w:r w:rsidR="00E612F3">
        <w:t xml:space="preserve"> to apply</w:t>
      </w:r>
      <w:r>
        <w:t xml:space="preserve">. Figure </w:t>
      </w:r>
      <w:r w:rsidR="00E612F3">
        <w:t>2</w:t>
      </w:r>
      <w:r>
        <w:t xml:space="preserve"> supports the selection of the appropriate transformation option for two-dimensional datasets</w:t>
      </w:r>
      <w:r w:rsidR="0059641E">
        <w:t>,</w:t>
      </w:r>
      <w:r>
        <w:t xml:space="preserve"> </w:t>
      </w:r>
      <w:proofErr w:type="gramStart"/>
      <w:r w:rsidR="00435757">
        <w:t>taking into account</w:t>
      </w:r>
      <w:proofErr w:type="gramEnd"/>
      <w:r w:rsidR="00435757">
        <w:t xml:space="preserve"> spatial data </w:t>
      </w:r>
      <w:r>
        <w:t xml:space="preserve">horizontal accuracy and origin. </w:t>
      </w:r>
    </w:p>
    <w:p w14:paraId="6DC0351D" w14:textId="77777777" w:rsidR="00B2186C" w:rsidRDefault="00B2186C" w:rsidP="000C19FC"/>
    <w:p w14:paraId="21454692" w14:textId="6A2E2DD9" w:rsidR="000C19FC" w:rsidRDefault="00F456A7" w:rsidP="000C19FC">
      <w:r>
        <w:rPr>
          <w:noProof/>
        </w:rPr>
        <w:drawing>
          <wp:inline distT="0" distB="0" distL="0" distR="0" wp14:anchorId="15E2A8FB" wp14:editId="78B5C233">
            <wp:extent cx="5692849" cy="28575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973" t="13906" r="6645" b="9763"/>
                    <a:stretch/>
                  </pic:blipFill>
                  <pic:spPr bwMode="auto">
                    <a:xfrm>
                      <a:off x="0" y="0"/>
                      <a:ext cx="5708246" cy="2865229"/>
                    </a:xfrm>
                    <a:prstGeom prst="rect">
                      <a:avLst/>
                    </a:prstGeom>
                    <a:noFill/>
                    <a:ln>
                      <a:noFill/>
                    </a:ln>
                    <a:extLst>
                      <a:ext uri="{53640926-AAD7-44D8-BBD7-CCE9431645EC}">
                        <a14:shadowObscured xmlns:a14="http://schemas.microsoft.com/office/drawing/2010/main"/>
                      </a:ext>
                    </a:extLst>
                  </pic:spPr>
                </pic:pic>
              </a:graphicData>
            </a:graphic>
          </wp:inline>
        </w:drawing>
      </w:r>
    </w:p>
    <w:p w14:paraId="21078AFA" w14:textId="77777777" w:rsidR="00785870" w:rsidRDefault="00785870" w:rsidP="000C19FC"/>
    <w:p w14:paraId="1863C07D" w14:textId="76C6BC94" w:rsidR="000C19FC" w:rsidRDefault="000C19FC" w:rsidP="000C19FC">
      <w:pPr>
        <w:jc w:val="center"/>
      </w:pPr>
      <w:r>
        <w:t xml:space="preserve">Figure </w:t>
      </w:r>
      <w:r w:rsidR="001B6571">
        <w:t>2</w:t>
      </w:r>
      <w:r>
        <w:t>. Transformation decision making flow chart</w:t>
      </w:r>
    </w:p>
    <w:p w14:paraId="5DE7FA98" w14:textId="27857502" w:rsidR="00FC4941" w:rsidRDefault="00FC4941" w:rsidP="000C19FC">
      <w:pPr>
        <w:jc w:val="center"/>
      </w:pPr>
    </w:p>
    <w:p w14:paraId="11A5C4E7" w14:textId="3ED5B52D" w:rsidR="00010C73" w:rsidRDefault="00E65DAE" w:rsidP="00010C73">
      <w:r>
        <w:t>Please note that a</w:t>
      </w:r>
      <w:r w:rsidR="00435757" w:rsidRPr="00435757">
        <w:t xml:space="preserve">ll transformation methods have a degree of uncertainty </w:t>
      </w:r>
      <w:r w:rsidR="001100ED">
        <w:t xml:space="preserve">which </w:t>
      </w:r>
      <w:r w:rsidR="000056D2">
        <w:t xml:space="preserve">flows through to the </w:t>
      </w:r>
      <w:r w:rsidR="002362A4">
        <w:t xml:space="preserve">final </w:t>
      </w:r>
      <w:r w:rsidR="000056D2">
        <w:t>transformed spatial data</w:t>
      </w:r>
      <w:r w:rsidR="00435757" w:rsidRPr="00435757">
        <w:t xml:space="preserve">. </w:t>
      </w:r>
      <w:r w:rsidR="00F56F3F">
        <w:t xml:space="preserve">Also, </w:t>
      </w:r>
      <w:r w:rsidR="00812C70">
        <w:t>AHD</w:t>
      </w:r>
      <w:r w:rsidR="00076857">
        <w:t xml:space="preserve"> remains the official national height datum</w:t>
      </w:r>
      <w:r w:rsidR="00CD2E81">
        <w:t>.</w:t>
      </w:r>
      <w:r w:rsidR="008F1F73">
        <w:t xml:space="preserve"> The datum transformation options should not affect the orthometric height of spatial </w:t>
      </w:r>
      <w:r w:rsidR="00F676FE">
        <w:t>data</w:t>
      </w:r>
      <w:r w:rsidR="00A85E81">
        <w:t>.</w:t>
      </w:r>
      <w:r w:rsidR="00D10A2A">
        <w:t xml:space="preserve"> </w:t>
      </w:r>
    </w:p>
    <w:p w14:paraId="545DAF49" w14:textId="77777777" w:rsidR="00435757" w:rsidRDefault="00435757" w:rsidP="00FC4941"/>
    <w:p w14:paraId="45E694C2" w14:textId="6D646C83" w:rsidR="00FC4941" w:rsidRDefault="00FC4941" w:rsidP="00FC4941">
      <w:r>
        <w:t>The following sections summarise the development of the primary transformation products between GDA94 and GDA2020.</w:t>
      </w:r>
    </w:p>
    <w:p w14:paraId="0E0D1FCC" w14:textId="575DAEE7" w:rsidR="009625C7" w:rsidRDefault="004D06FA" w:rsidP="00240C7F">
      <w:pPr>
        <w:pStyle w:val="Heading2"/>
        <w:numPr>
          <w:ilvl w:val="0"/>
          <w:numId w:val="1"/>
        </w:numPr>
      </w:pPr>
      <w:r>
        <w:lastRenderedPageBreak/>
        <w:t>Seven</w:t>
      </w:r>
      <w:r w:rsidR="007F0800">
        <w:t>-</w:t>
      </w:r>
      <w:r>
        <w:t xml:space="preserve">parameter </w:t>
      </w:r>
      <w:r w:rsidR="00B2194E">
        <w:t>c</w:t>
      </w:r>
      <w:r w:rsidR="009625C7">
        <w:t>onformal transformation</w:t>
      </w:r>
    </w:p>
    <w:p w14:paraId="64E01EFC" w14:textId="5EEEBB23" w:rsidR="006A31F0" w:rsidRDefault="009625C7" w:rsidP="009625C7">
      <w:r>
        <w:t>Geoscience Australia derived official conformal transformation parameters between GDA94 and GDA2020. The seven transformation parameters were derived in the Combination and Analysis of Terrestrial Reference Frame (CATREF) software</w:t>
      </w:r>
      <w:r w:rsidR="006A31F0">
        <w:t xml:space="preserve">. The best-fit parameters were computed for the transformation between 18 nationally distributed </w:t>
      </w:r>
      <w:r w:rsidR="00AB3744">
        <w:t>G</w:t>
      </w:r>
      <w:r>
        <w:t xml:space="preserve">NSS </w:t>
      </w:r>
      <w:r w:rsidR="006C32A5">
        <w:t>Continuously Operating Reference Stations (</w:t>
      </w:r>
      <w:r>
        <w:t>CORS</w:t>
      </w:r>
      <w:r w:rsidR="006C32A5">
        <w:t>)</w:t>
      </w:r>
      <w:r>
        <w:t xml:space="preserve"> </w:t>
      </w:r>
      <w:r w:rsidR="006A31F0">
        <w:t>that feature in both the GDA94 and GDA2020</w:t>
      </w:r>
      <w:r>
        <w:t xml:space="preserve"> </w:t>
      </w:r>
      <w:r w:rsidR="006A31F0">
        <w:t>N</w:t>
      </w:r>
      <w:r w:rsidR="008062E8">
        <w:t xml:space="preserve">ational </w:t>
      </w:r>
      <w:r w:rsidR="006A31F0">
        <w:t>M</w:t>
      </w:r>
      <w:r w:rsidR="008062E8">
        <w:t xml:space="preserve">easurement </w:t>
      </w:r>
      <w:r w:rsidR="006A31F0">
        <w:t>I</w:t>
      </w:r>
      <w:r w:rsidR="008062E8">
        <w:t>nstitute (NMI)</w:t>
      </w:r>
      <w:r w:rsidR="006A31F0">
        <w:t xml:space="preserve"> </w:t>
      </w:r>
      <w:r>
        <w:t xml:space="preserve">Recognised Value-Standard of </w:t>
      </w:r>
      <w:r w:rsidR="006A31F0">
        <w:t xml:space="preserve">Measurement of </w:t>
      </w:r>
      <w:r>
        <w:t>Position</w:t>
      </w:r>
      <w:r w:rsidR="006A31F0">
        <w:t xml:space="preserve"> Determinations. </w:t>
      </w:r>
    </w:p>
    <w:p w14:paraId="0D712D0D" w14:textId="77777777" w:rsidR="006A31F0" w:rsidRDefault="006A31F0" w:rsidP="009625C7"/>
    <w:p w14:paraId="5B811EAC" w14:textId="700975A4" w:rsidR="00596801" w:rsidRDefault="006A31F0" w:rsidP="009625C7">
      <w:r>
        <w:t>The seven-parameter conformal transformation represents the fundamental change in the datum, defined by the official GNSS CORS positions.</w:t>
      </w:r>
      <w:r w:rsidR="00596801">
        <w:t xml:space="preserve"> This effectively accounts for the observed 7</w:t>
      </w:r>
      <w:r w:rsidR="00EA50B6">
        <w:t>0</w:t>
      </w:r>
      <w:r w:rsidR="00A5330E">
        <w:t xml:space="preserve"> </w:t>
      </w:r>
      <w:r w:rsidR="00EA50B6">
        <w:t>m</w:t>
      </w:r>
      <w:r w:rsidR="00310FF5">
        <w:t>m</w:t>
      </w:r>
      <w:r w:rsidR="00596801">
        <w:t xml:space="preserve"> per year motion of the Australian tectonic plate between 1994 and 2020 and change in underlying reference frame from ITRF1992 to ITRF2014. It is important to note that the scale change between ITRF1992 and ITRF2014 resulted in a 90</w:t>
      </w:r>
      <w:r w:rsidR="00E4211B">
        <w:t>mm</w:t>
      </w:r>
      <w:r w:rsidR="00FA3629">
        <w:t xml:space="preserve"> – </w:t>
      </w:r>
      <w:r w:rsidR="00596801">
        <w:t>100</w:t>
      </w:r>
      <w:r w:rsidR="00E4211B">
        <w:t xml:space="preserve">mm </w:t>
      </w:r>
      <w:r w:rsidR="00596801">
        <w:t>reduction in ellipsoidal heights across Australia with the transition from GDA94 to GDA2020. This consistent change in ellipsoidal height is accommodated in the AUSGeoid2020 model.</w:t>
      </w:r>
      <w:r w:rsidR="00EA50B6">
        <w:t xml:space="preserve"> For this reason, AUSGeoid2020 is </w:t>
      </w:r>
      <w:r w:rsidR="003D43B8">
        <w:t xml:space="preserve">the model </w:t>
      </w:r>
      <w:r w:rsidR="00F22BE4">
        <w:t xml:space="preserve">required to derive AHD heights </w:t>
      </w:r>
      <w:r w:rsidR="00FD2640">
        <w:t xml:space="preserve">from </w:t>
      </w:r>
      <w:r w:rsidR="003D43B8">
        <w:t>GDA2020</w:t>
      </w:r>
      <w:r w:rsidR="000179D1">
        <w:t xml:space="preserve"> ellipsoidal heights and is </w:t>
      </w:r>
      <w:r w:rsidR="00EA50B6">
        <w:t>not compatible with GDA94.</w:t>
      </w:r>
      <w:r w:rsidR="000179D1">
        <w:t xml:space="preserve"> To derive AHD heights from GDA94 ellipsoidal heights the AUSGeoid09 model is </w:t>
      </w:r>
      <w:r w:rsidR="00723359">
        <w:t>required.</w:t>
      </w:r>
    </w:p>
    <w:p w14:paraId="16E94214" w14:textId="1CCF65CD" w:rsidR="00596801" w:rsidRDefault="00596801" w:rsidP="009625C7">
      <w:r>
        <w:t xml:space="preserve">  </w:t>
      </w:r>
    </w:p>
    <w:p w14:paraId="2E59E0AE" w14:textId="5F3B1CC4" w:rsidR="009625C7" w:rsidRDefault="006A31F0" w:rsidP="009625C7">
      <w:r>
        <w:t>The seven transformation parameters consist of three translations, three rotations and one scale, and are published in the GDA2020 Technical Manual.</w:t>
      </w:r>
      <w:r w:rsidR="00596801">
        <w:t xml:space="preserve"> This coordinate transformation approach is designed for three-dimensional</w:t>
      </w:r>
      <w:r>
        <w:t xml:space="preserve"> </w:t>
      </w:r>
      <w:r w:rsidR="00596801">
        <w:t>data which is free from the distortion in the survey control mark network</w:t>
      </w:r>
      <w:r w:rsidR="003537AB">
        <w:t xml:space="preserve">, such as GNSS </w:t>
      </w:r>
      <w:r w:rsidR="004A2CB2">
        <w:t>positioning data</w:t>
      </w:r>
      <w:r w:rsidR="00596801">
        <w:t xml:space="preserve">. </w:t>
      </w:r>
    </w:p>
    <w:p w14:paraId="4EDF1EB0" w14:textId="60AB7FFC" w:rsidR="00240C7F" w:rsidRDefault="00373AEA" w:rsidP="00240C7F">
      <w:pPr>
        <w:pStyle w:val="Heading2"/>
        <w:numPr>
          <w:ilvl w:val="0"/>
          <w:numId w:val="1"/>
        </w:numPr>
      </w:pPr>
      <w:r>
        <w:t>Conformal-only transformation grid</w:t>
      </w:r>
    </w:p>
    <w:p w14:paraId="60A9374D" w14:textId="35F30F03" w:rsidR="00373AEA" w:rsidRDefault="00373AEA" w:rsidP="00D60E78">
      <w:r w:rsidRPr="00557A1C">
        <w:t xml:space="preserve">The conformal-only grid </w:t>
      </w:r>
      <w:r w:rsidR="00A47180" w:rsidRPr="00557A1C">
        <w:t>replicates</w:t>
      </w:r>
      <w:r w:rsidRPr="00557A1C">
        <w:t xml:space="preserve"> the behaviour of the </w:t>
      </w:r>
      <w:r w:rsidR="00500CAB" w:rsidRPr="00DE2A95">
        <w:t>seven</w:t>
      </w:r>
      <w:r w:rsidRPr="00DE2A95">
        <w:t>-parameter transformation</w:t>
      </w:r>
      <w:r w:rsidR="00EA50B6">
        <w:t>.</w:t>
      </w:r>
      <w:r w:rsidR="00596801">
        <w:t xml:space="preserve"> </w:t>
      </w:r>
      <w:r w:rsidR="00402AAD">
        <w:t>Th</w:t>
      </w:r>
      <w:r w:rsidR="00C1056E">
        <w:t>is</w:t>
      </w:r>
      <w:r w:rsidR="00402AAD">
        <w:t xml:space="preserve"> </w:t>
      </w:r>
      <w:r w:rsidR="00C1056E">
        <w:t xml:space="preserve">1’ x 1’ national </w:t>
      </w:r>
      <w:r w:rsidR="00402AAD">
        <w:t xml:space="preserve">grid </w:t>
      </w:r>
      <w:r w:rsidR="0026635E">
        <w:t xml:space="preserve">is </w:t>
      </w:r>
      <w:r w:rsidR="00E11690">
        <w:t>provided in the Canadian National Transformation version 2 (NTv2)</w:t>
      </w:r>
      <w:r w:rsidR="00DE2A95">
        <w:t xml:space="preserve"> format</w:t>
      </w:r>
      <w:r w:rsidR="00C1056E">
        <w:t>.</w:t>
      </w:r>
      <w:r w:rsidR="00CB69D2">
        <w:t xml:space="preserve"> </w:t>
      </w:r>
    </w:p>
    <w:p w14:paraId="56BB7E5B" w14:textId="77777777" w:rsidR="00E1749E" w:rsidRDefault="00E1749E" w:rsidP="00D60E78"/>
    <w:p w14:paraId="71EB4CC9" w14:textId="4893B870" w:rsidR="00E1749E" w:rsidRDefault="00E1749E" w:rsidP="00D60E78">
      <w:r>
        <w:t xml:space="preserve">The conformal-only grid is </w:t>
      </w:r>
      <w:r w:rsidR="00487601">
        <w:t>suitable</w:t>
      </w:r>
      <w:r>
        <w:t xml:space="preserve"> for</w:t>
      </w:r>
      <w:r w:rsidR="00C32EF2">
        <w:t xml:space="preserve"> the transformation of</w:t>
      </w:r>
      <w:r>
        <w:t xml:space="preserve"> </w:t>
      </w:r>
      <w:r w:rsidR="00487601">
        <w:t xml:space="preserve">two-dimensional </w:t>
      </w:r>
      <w:r>
        <w:t xml:space="preserve">data derived from GNSS data aligned to a CORS network (e.g. </w:t>
      </w:r>
      <w:proofErr w:type="spellStart"/>
      <w:r>
        <w:t>CORSnet</w:t>
      </w:r>
      <w:proofErr w:type="spellEnd"/>
      <w:r>
        <w:t>-NSW, GPSnet, AUSPOS) and not corrected for localised distortions</w:t>
      </w:r>
      <w:r w:rsidR="004F105E">
        <w:t xml:space="preserve"> </w:t>
      </w:r>
      <w:r w:rsidR="00B8238C">
        <w:t>related to the survey control mark network</w:t>
      </w:r>
      <w:r>
        <w:t xml:space="preserve">. </w:t>
      </w:r>
    </w:p>
    <w:p w14:paraId="6AEDB227" w14:textId="44DD41C1" w:rsidR="00B21900" w:rsidRDefault="00214C3B" w:rsidP="00B21900">
      <w:pPr>
        <w:pStyle w:val="Heading2"/>
        <w:numPr>
          <w:ilvl w:val="0"/>
          <w:numId w:val="1"/>
        </w:numPr>
      </w:pPr>
      <w:r>
        <w:t>Conformal + distortion</w:t>
      </w:r>
      <w:r w:rsidR="00B21900">
        <w:t xml:space="preserve"> transformation grid</w:t>
      </w:r>
    </w:p>
    <w:p w14:paraId="3BD87B2E" w14:textId="32744A3B" w:rsidR="00BB5A3E" w:rsidRDefault="008C759F" w:rsidP="00BB5A3E">
      <w:pPr>
        <w:rPr>
          <w:rFonts w:cs="Helv"/>
          <w:color w:val="000000"/>
        </w:rPr>
      </w:pPr>
      <w:r>
        <w:t>The</w:t>
      </w:r>
      <w:r w:rsidR="007A1BA7">
        <w:t xml:space="preserve"> </w:t>
      </w:r>
      <w:r w:rsidR="00214C3B">
        <w:t xml:space="preserve">conformal </w:t>
      </w:r>
      <w:r w:rsidR="002D0E40">
        <w:t>+</w:t>
      </w:r>
      <w:r w:rsidR="00214C3B">
        <w:t xml:space="preserve"> distortion</w:t>
      </w:r>
      <w:r w:rsidR="007A1BA7">
        <w:t xml:space="preserve"> grid</w:t>
      </w:r>
      <w:r w:rsidR="007E50ED">
        <w:t xml:space="preserve"> attempt</w:t>
      </w:r>
      <w:r w:rsidR="002D0E40">
        <w:t>s</w:t>
      </w:r>
      <w:r w:rsidR="007E50ED">
        <w:t xml:space="preserve"> to extend upon the conformal-only grid, </w:t>
      </w:r>
      <w:r w:rsidR="007E50ED">
        <w:rPr>
          <w:rFonts w:cs="Helv"/>
          <w:color w:val="000000"/>
        </w:rPr>
        <w:t>accounting</w:t>
      </w:r>
      <w:r w:rsidR="007E50ED" w:rsidRPr="00D80BDF">
        <w:rPr>
          <w:rFonts w:cs="Helv"/>
          <w:color w:val="000000"/>
        </w:rPr>
        <w:t xml:space="preserve"> for the distortion that exists </w:t>
      </w:r>
      <w:r w:rsidR="007E50ED">
        <w:rPr>
          <w:rFonts w:cs="Helv"/>
          <w:color w:val="000000"/>
        </w:rPr>
        <w:t>between the</w:t>
      </w:r>
      <w:r w:rsidR="007E50ED" w:rsidRPr="00D80BDF">
        <w:rPr>
          <w:rFonts w:cs="Helv"/>
          <w:color w:val="000000"/>
        </w:rPr>
        <w:t xml:space="preserve"> realisation of GDA94</w:t>
      </w:r>
      <w:r w:rsidR="007E50ED">
        <w:rPr>
          <w:rFonts w:cs="Helv"/>
          <w:color w:val="000000"/>
        </w:rPr>
        <w:t xml:space="preserve"> and GDA2020</w:t>
      </w:r>
      <w:r w:rsidR="00C43145">
        <w:rPr>
          <w:rFonts w:cs="Helv"/>
          <w:color w:val="000000"/>
        </w:rPr>
        <w:t xml:space="preserve"> in the survey control mark network</w:t>
      </w:r>
      <w:r w:rsidR="007E50ED">
        <w:rPr>
          <w:rFonts w:cs="Helv"/>
          <w:color w:val="000000"/>
        </w:rPr>
        <w:t>.</w:t>
      </w:r>
      <w:r w:rsidR="00E2407E">
        <w:rPr>
          <w:rFonts w:cs="Helv"/>
          <w:color w:val="000000"/>
        </w:rPr>
        <w:t xml:space="preserve"> </w:t>
      </w:r>
      <w:r w:rsidR="00C1056E" w:rsidRPr="00C1056E">
        <w:rPr>
          <w:rFonts w:cs="Helv"/>
          <w:color w:val="000000"/>
        </w:rPr>
        <w:t xml:space="preserve">The </w:t>
      </w:r>
      <w:r w:rsidR="00A10F45">
        <w:rPr>
          <w:rFonts w:cs="Helv"/>
          <w:color w:val="000000"/>
        </w:rPr>
        <w:t xml:space="preserve">conformal + </w:t>
      </w:r>
      <w:r w:rsidR="00C1056E" w:rsidRPr="00C1056E">
        <w:rPr>
          <w:rFonts w:cs="Helv"/>
          <w:color w:val="000000"/>
        </w:rPr>
        <w:t xml:space="preserve">distortion grid was developed using </w:t>
      </w:r>
      <w:r w:rsidR="000B059E">
        <w:rPr>
          <w:rFonts w:cs="Helv"/>
          <w:color w:val="000000"/>
        </w:rPr>
        <w:t xml:space="preserve">survey control network </w:t>
      </w:r>
      <w:r w:rsidR="00C1056E" w:rsidRPr="00C1056E">
        <w:rPr>
          <w:rFonts w:cs="Helv"/>
          <w:color w:val="000000"/>
        </w:rPr>
        <w:t>marks at which both GDA94 and GDA2020 coordinates were defined</w:t>
      </w:r>
      <w:r w:rsidR="00C1056E">
        <w:rPr>
          <w:rFonts w:cs="Helv"/>
          <w:color w:val="000000"/>
        </w:rPr>
        <w:t xml:space="preserve">. </w:t>
      </w:r>
      <w:r w:rsidR="000A3A43">
        <w:rPr>
          <w:rFonts w:cs="Helv"/>
          <w:color w:val="000000"/>
        </w:rPr>
        <w:t>The</w:t>
      </w:r>
      <w:r w:rsidR="00BB5A3E">
        <w:rPr>
          <w:rFonts w:cs="Helv"/>
          <w:color w:val="000000"/>
        </w:rPr>
        <w:t xml:space="preserve"> distortion</w:t>
      </w:r>
      <w:r w:rsidR="000A3A43">
        <w:rPr>
          <w:rFonts w:cs="Helv"/>
          <w:color w:val="000000"/>
        </w:rPr>
        <w:t xml:space="preserve"> </w:t>
      </w:r>
      <w:r w:rsidR="00C1056E">
        <w:rPr>
          <w:rFonts w:cs="Helv"/>
          <w:color w:val="000000"/>
        </w:rPr>
        <w:t xml:space="preserve">component </w:t>
      </w:r>
      <w:r w:rsidR="000A3A43">
        <w:rPr>
          <w:rFonts w:cs="Helv"/>
          <w:color w:val="000000"/>
        </w:rPr>
        <w:t xml:space="preserve">was modelled </w:t>
      </w:r>
      <w:r w:rsidR="00EC55D7">
        <w:rPr>
          <w:rFonts w:cs="Helv"/>
          <w:color w:val="000000"/>
        </w:rPr>
        <w:t>from the difference between</w:t>
      </w:r>
      <w:r w:rsidR="00BB5A3E">
        <w:rPr>
          <w:rFonts w:cs="Helv"/>
          <w:color w:val="000000"/>
        </w:rPr>
        <w:t xml:space="preserve"> nationally adjusted GDA2020 coordinate</w:t>
      </w:r>
      <w:r w:rsidR="007D607B">
        <w:rPr>
          <w:rFonts w:cs="Helv"/>
          <w:color w:val="000000"/>
        </w:rPr>
        <w:t>s</w:t>
      </w:r>
      <w:r w:rsidR="00BB5A3E">
        <w:rPr>
          <w:rFonts w:cs="Helv"/>
          <w:color w:val="000000"/>
        </w:rPr>
        <w:t xml:space="preserve"> </w:t>
      </w:r>
      <w:r w:rsidR="002918A3">
        <w:rPr>
          <w:rFonts w:cs="Helv"/>
          <w:color w:val="000000"/>
        </w:rPr>
        <w:t xml:space="preserve">and </w:t>
      </w:r>
      <w:r w:rsidR="00BB5A3E">
        <w:rPr>
          <w:rFonts w:cs="Helv"/>
          <w:color w:val="000000"/>
        </w:rPr>
        <w:t>GDA2020 coordinate</w:t>
      </w:r>
      <w:r w:rsidR="007D607B">
        <w:rPr>
          <w:rFonts w:cs="Helv"/>
          <w:color w:val="000000"/>
        </w:rPr>
        <w:t>s</w:t>
      </w:r>
      <w:r w:rsidR="00BB5A3E">
        <w:rPr>
          <w:rFonts w:cs="Helv"/>
          <w:color w:val="000000"/>
        </w:rPr>
        <w:t xml:space="preserve"> derived by applying the conformal-only transformation to </w:t>
      </w:r>
      <w:r w:rsidR="006B3341">
        <w:rPr>
          <w:rFonts w:cs="Helv"/>
          <w:color w:val="000000"/>
        </w:rPr>
        <w:t>jurisdiction supplied</w:t>
      </w:r>
      <w:r w:rsidR="00BB5A3E">
        <w:rPr>
          <w:rFonts w:cs="Helv"/>
          <w:color w:val="000000"/>
        </w:rPr>
        <w:t xml:space="preserve"> GDA94 coordinates. </w:t>
      </w:r>
    </w:p>
    <w:p w14:paraId="7AFA54AC" w14:textId="77777777" w:rsidR="00BB5A3E" w:rsidRDefault="00BB5A3E" w:rsidP="00BB5A3E">
      <w:pPr>
        <w:rPr>
          <w:rFonts w:cs="Helv"/>
          <w:color w:val="000000"/>
        </w:rPr>
      </w:pPr>
    </w:p>
    <w:p w14:paraId="708F36D4" w14:textId="119DB170" w:rsidR="00BB5A3E" w:rsidRDefault="00BB5A3E" w:rsidP="00BB5A3E">
      <w:pPr>
        <w:ind w:firstLine="720"/>
        <w:rPr>
          <w:rFonts w:cs="Helv"/>
          <w:color w:val="000000"/>
          <w:sz w:val="20"/>
          <w:szCs w:val="20"/>
        </w:rPr>
      </w:pPr>
      <w:r w:rsidRPr="007E50ED">
        <w:rPr>
          <w:rFonts w:cs="Helv"/>
          <w:color w:val="000000"/>
          <w:sz w:val="20"/>
          <w:szCs w:val="20"/>
        </w:rPr>
        <w:t>Distortion = GDA2020 (national adjustment) – GDA2020 (conformal-only transformed GDA94)</w:t>
      </w:r>
    </w:p>
    <w:p w14:paraId="69ACDFDD" w14:textId="28151ABF" w:rsidR="00C1056E" w:rsidRDefault="00C1056E" w:rsidP="00BB5A3E">
      <w:pPr>
        <w:ind w:firstLine="720"/>
        <w:rPr>
          <w:rFonts w:cs="Helv"/>
          <w:color w:val="000000"/>
          <w:sz w:val="20"/>
          <w:szCs w:val="20"/>
        </w:rPr>
      </w:pPr>
    </w:p>
    <w:p w14:paraId="72BD31E6" w14:textId="7F8B0CA7" w:rsidR="00537FD5" w:rsidRDefault="007E50ED" w:rsidP="007E50ED">
      <w:pPr>
        <w:rPr>
          <w:rFonts w:cs="Helv"/>
          <w:color w:val="000000"/>
        </w:rPr>
      </w:pPr>
      <w:r w:rsidRPr="005830BE">
        <w:rPr>
          <w:rFonts w:cs="Helv"/>
          <w:color w:val="000000"/>
        </w:rPr>
        <w:lastRenderedPageBreak/>
        <w:t xml:space="preserve">With </w:t>
      </w:r>
      <w:r w:rsidR="00BB5A3E">
        <w:rPr>
          <w:rFonts w:cs="Helv"/>
          <w:color w:val="000000"/>
        </w:rPr>
        <w:t>the move to GDA2020, Australia is</w:t>
      </w:r>
      <w:r w:rsidRPr="005830BE">
        <w:rPr>
          <w:rFonts w:cs="Helv"/>
          <w:color w:val="000000"/>
        </w:rPr>
        <w:t xml:space="preserve"> transitioning from a </w:t>
      </w:r>
      <w:proofErr w:type="gramStart"/>
      <w:r w:rsidRPr="005830BE">
        <w:rPr>
          <w:rFonts w:cs="Helv"/>
          <w:color w:val="000000"/>
        </w:rPr>
        <w:t>state-based</w:t>
      </w:r>
      <w:proofErr w:type="gramEnd"/>
      <w:r w:rsidRPr="005830BE">
        <w:rPr>
          <w:rFonts w:cs="Helv"/>
          <w:color w:val="000000"/>
        </w:rPr>
        <w:t xml:space="preserve"> GDA94 adjustment </w:t>
      </w:r>
      <w:r w:rsidR="009E00C4">
        <w:rPr>
          <w:rFonts w:cs="Helv"/>
          <w:color w:val="000000"/>
        </w:rPr>
        <w:t>approach</w:t>
      </w:r>
      <w:r w:rsidR="009E00C4" w:rsidRPr="005830BE">
        <w:rPr>
          <w:rFonts w:cs="Helv"/>
          <w:color w:val="000000"/>
        </w:rPr>
        <w:t xml:space="preserve"> </w:t>
      </w:r>
      <w:r w:rsidRPr="005830BE">
        <w:rPr>
          <w:rFonts w:cs="Helv"/>
          <w:color w:val="000000"/>
        </w:rPr>
        <w:t xml:space="preserve">to a national GDA2020 adjustment </w:t>
      </w:r>
      <w:r w:rsidR="009E00C4">
        <w:rPr>
          <w:rFonts w:cs="Helv"/>
          <w:color w:val="000000"/>
        </w:rPr>
        <w:t>approach</w:t>
      </w:r>
      <w:r w:rsidRPr="005830BE">
        <w:rPr>
          <w:rFonts w:cs="Helv"/>
          <w:color w:val="000000"/>
        </w:rPr>
        <w:t xml:space="preserve">. One of the motivating </w:t>
      </w:r>
      <w:r w:rsidR="00BB5A3E">
        <w:rPr>
          <w:rFonts w:cs="Helv"/>
          <w:color w:val="000000"/>
        </w:rPr>
        <w:t xml:space="preserve">drivers behind this </w:t>
      </w:r>
      <w:r w:rsidR="00537FD5">
        <w:rPr>
          <w:rFonts w:cs="Helv"/>
          <w:color w:val="000000"/>
        </w:rPr>
        <w:t>modernisation</w:t>
      </w:r>
      <w:r w:rsidR="00BB5A3E">
        <w:rPr>
          <w:rFonts w:cs="Helv"/>
          <w:color w:val="000000"/>
        </w:rPr>
        <w:t xml:space="preserve"> wa</w:t>
      </w:r>
      <w:r w:rsidRPr="005830BE">
        <w:rPr>
          <w:rFonts w:cs="Helv"/>
          <w:color w:val="000000"/>
        </w:rPr>
        <w:t xml:space="preserve">s to mitigate the occurrence of distortion </w:t>
      </w:r>
      <w:r w:rsidR="00BB5A3E">
        <w:rPr>
          <w:rFonts w:cs="Helv"/>
          <w:color w:val="000000"/>
        </w:rPr>
        <w:t xml:space="preserve">in </w:t>
      </w:r>
      <w:r w:rsidR="00537FD5">
        <w:rPr>
          <w:rFonts w:cs="Helv"/>
          <w:color w:val="000000"/>
        </w:rPr>
        <w:t xml:space="preserve">GDA94. </w:t>
      </w:r>
      <w:r w:rsidR="00C52D75">
        <w:rPr>
          <w:rFonts w:cs="Helv"/>
          <w:color w:val="000000"/>
        </w:rPr>
        <w:t>In some cases, t</w:t>
      </w:r>
      <w:r w:rsidR="006C5872" w:rsidRPr="00C1056E">
        <w:rPr>
          <w:rFonts w:cs="Helv"/>
          <w:color w:val="000000"/>
        </w:rPr>
        <w:t>he magnitude of distortion</w:t>
      </w:r>
      <w:r w:rsidR="00C652BF">
        <w:rPr>
          <w:rFonts w:cs="Helv"/>
          <w:color w:val="000000"/>
        </w:rPr>
        <w:t xml:space="preserve"> between GDA94 and GDA2020</w:t>
      </w:r>
      <w:r w:rsidR="006C5872" w:rsidRPr="00C1056E">
        <w:rPr>
          <w:rFonts w:cs="Helv"/>
          <w:color w:val="000000"/>
        </w:rPr>
        <w:t xml:space="preserve"> </w:t>
      </w:r>
      <w:r w:rsidR="00C652BF">
        <w:rPr>
          <w:rFonts w:cs="Helv"/>
          <w:color w:val="000000"/>
        </w:rPr>
        <w:t>is</w:t>
      </w:r>
      <w:r w:rsidR="006C5872" w:rsidRPr="00C1056E">
        <w:rPr>
          <w:rFonts w:cs="Helv"/>
          <w:color w:val="000000"/>
        </w:rPr>
        <w:t xml:space="preserve"> in the order of decimetres</w:t>
      </w:r>
      <w:r w:rsidR="006C5872">
        <w:rPr>
          <w:rFonts w:cs="Helv"/>
          <w:color w:val="000000"/>
        </w:rPr>
        <w:t xml:space="preserve"> and</w:t>
      </w:r>
      <w:r w:rsidR="00537FD5">
        <w:rPr>
          <w:rFonts w:cs="Helv"/>
          <w:color w:val="000000"/>
        </w:rPr>
        <w:t xml:space="preserve"> can be attributed to a range of factors, including: </w:t>
      </w:r>
      <w:r w:rsidR="00BB5A3E">
        <w:rPr>
          <w:rFonts w:cs="Helv"/>
          <w:color w:val="000000"/>
        </w:rPr>
        <w:t xml:space="preserve"> </w:t>
      </w:r>
    </w:p>
    <w:p w14:paraId="5F302DAD" w14:textId="77777777" w:rsidR="007E50ED" w:rsidRPr="005830BE" w:rsidRDefault="007E50ED" w:rsidP="007E50ED">
      <w:pPr>
        <w:rPr>
          <w:rFonts w:cs="Helv"/>
          <w:color w:val="000000"/>
        </w:rPr>
      </w:pPr>
      <w:r w:rsidRPr="005830BE">
        <w:rPr>
          <w:rFonts w:cs="Helv"/>
          <w:color w:val="000000"/>
        </w:rPr>
        <w:t xml:space="preserve"> </w:t>
      </w:r>
    </w:p>
    <w:p w14:paraId="1F873CBE" w14:textId="5F40BBDB" w:rsidR="007E50ED" w:rsidRDefault="00AC4305" w:rsidP="007E50ED">
      <w:pPr>
        <w:pStyle w:val="ListParagraph"/>
        <w:numPr>
          <w:ilvl w:val="0"/>
          <w:numId w:val="10"/>
        </w:numPr>
        <w:spacing w:after="200" w:line="276" w:lineRule="auto"/>
        <w:rPr>
          <w:rFonts w:cs="Helv"/>
          <w:color w:val="000000"/>
        </w:rPr>
      </w:pPr>
      <w:r>
        <w:rPr>
          <w:rFonts w:cs="Helv"/>
          <w:color w:val="000000"/>
        </w:rPr>
        <w:t>c</w:t>
      </w:r>
      <w:r w:rsidR="009439BF">
        <w:rPr>
          <w:rFonts w:cs="Helv"/>
          <w:color w:val="000000"/>
        </w:rPr>
        <w:t xml:space="preserve">hange in the least-squares adjustment </w:t>
      </w:r>
      <w:r w:rsidR="00047284">
        <w:rPr>
          <w:rFonts w:cs="Helv"/>
          <w:color w:val="000000"/>
        </w:rPr>
        <w:t xml:space="preserve">approach </w:t>
      </w:r>
      <w:r w:rsidR="0096146A">
        <w:rPr>
          <w:rFonts w:cs="Helv"/>
          <w:color w:val="000000"/>
        </w:rPr>
        <w:t>from non-contiguous,</w:t>
      </w:r>
      <w:r w:rsidR="006C14A3">
        <w:rPr>
          <w:rFonts w:cs="Helv"/>
          <w:color w:val="000000"/>
        </w:rPr>
        <w:t xml:space="preserve"> </w:t>
      </w:r>
      <w:r w:rsidR="005B79C0">
        <w:rPr>
          <w:rFonts w:cs="Helv"/>
          <w:color w:val="000000"/>
        </w:rPr>
        <w:t>jurisdiction based</w:t>
      </w:r>
      <w:r w:rsidR="0096146A">
        <w:rPr>
          <w:rFonts w:cs="Helv"/>
          <w:color w:val="000000"/>
        </w:rPr>
        <w:t xml:space="preserve"> to a</w:t>
      </w:r>
      <w:r w:rsidR="00234F51">
        <w:rPr>
          <w:rFonts w:cs="Helv"/>
          <w:color w:val="000000"/>
        </w:rPr>
        <w:t xml:space="preserve"> contiguous national adjustment</w:t>
      </w:r>
    </w:p>
    <w:p w14:paraId="22320ED4" w14:textId="59DE1B91" w:rsidR="007E50ED" w:rsidRDefault="00AC4305" w:rsidP="007E50ED">
      <w:pPr>
        <w:pStyle w:val="ListParagraph"/>
        <w:numPr>
          <w:ilvl w:val="0"/>
          <w:numId w:val="10"/>
        </w:numPr>
        <w:spacing w:after="200" w:line="276" w:lineRule="auto"/>
        <w:rPr>
          <w:rFonts w:cs="Helv"/>
          <w:color w:val="000000"/>
        </w:rPr>
      </w:pPr>
      <w:r>
        <w:rPr>
          <w:rFonts w:cs="Helv"/>
          <w:color w:val="000000"/>
        </w:rPr>
        <w:t xml:space="preserve">application of </w:t>
      </w:r>
      <w:r w:rsidR="006C14A3">
        <w:rPr>
          <w:rFonts w:cs="Helv"/>
          <w:color w:val="000000"/>
        </w:rPr>
        <w:t xml:space="preserve">constraint in different ways for </w:t>
      </w:r>
      <w:r w:rsidR="009C11D7">
        <w:rPr>
          <w:rFonts w:cs="Helv"/>
          <w:color w:val="000000"/>
        </w:rPr>
        <w:t xml:space="preserve">jurisdictional </w:t>
      </w:r>
      <w:r w:rsidR="006C14A3">
        <w:rPr>
          <w:rFonts w:cs="Helv"/>
          <w:color w:val="000000"/>
        </w:rPr>
        <w:t>GDA94 adjustments</w:t>
      </w:r>
    </w:p>
    <w:p w14:paraId="43CD43C7" w14:textId="72F6EC44" w:rsidR="00280C21" w:rsidRPr="0013111A" w:rsidRDefault="00280C21" w:rsidP="007E50ED">
      <w:pPr>
        <w:pStyle w:val="ListParagraph"/>
        <w:numPr>
          <w:ilvl w:val="0"/>
          <w:numId w:val="10"/>
        </w:numPr>
        <w:spacing w:after="200" w:line="276" w:lineRule="auto"/>
        <w:rPr>
          <w:rFonts w:cs="Helv"/>
          <w:color w:val="000000"/>
        </w:rPr>
      </w:pPr>
      <w:r>
        <w:rPr>
          <w:rFonts w:cs="Helv"/>
          <w:color w:val="000000"/>
        </w:rPr>
        <w:t>influence of additional measurements and changed network geometry</w:t>
      </w:r>
    </w:p>
    <w:p w14:paraId="0886DC00" w14:textId="77777777" w:rsidR="00E16D3A" w:rsidRDefault="007E50ED" w:rsidP="00EE6BEB">
      <w:pPr>
        <w:pStyle w:val="ListParagraph"/>
        <w:numPr>
          <w:ilvl w:val="0"/>
          <w:numId w:val="10"/>
        </w:numPr>
        <w:spacing w:after="200" w:line="276" w:lineRule="auto"/>
        <w:rPr>
          <w:rFonts w:cs="Helv"/>
          <w:color w:val="000000"/>
        </w:rPr>
      </w:pPr>
      <w:r w:rsidRPr="0013111A">
        <w:rPr>
          <w:rFonts w:cs="Helv"/>
          <w:color w:val="000000"/>
        </w:rPr>
        <w:t xml:space="preserve">influence of additional measurements from neighbouring jurisdictions in the </w:t>
      </w:r>
      <w:r w:rsidR="00DC2295">
        <w:rPr>
          <w:rFonts w:cs="Helv"/>
          <w:color w:val="000000"/>
        </w:rPr>
        <w:t xml:space="preserve">GDA2020 </w:t>
      </w:r>
      <w:r w:rsidRPr="0013111A">
        <w:rPr>
          <w:rFonts w:cs="Helv"/>
          <w:color w:val="000000"/>
        </w:rPr>
        <w:t>national adjustment</w:t>
      </w:r>
    </w:p>
    <w:p w14:paraId="59F55DE6" w14:textId="646EC4F5" w:rsidR="003A6C96" w:rsidRPr="00E16D3A" w:rsidRDefault="00A36931" w:rsidP="000F591C">
      <w:pPr>
        <w:pStyle w:val="ListParagraph"/>
        <w:numPr>
          <w:ilvl w:val="0"/>
          <w:numId w:val="10"/>
        </w:numPr>
        <w:spacing w:after="200" w:line="276" w:lineRule="auto"/>
        <w:rPr>
          <w:rFonts w:cs="Helv"/>
          <w:color w:val="000000"/>
        </w:rPr>
      </w:pPr>
      <w:r w:rsidRPr="00E16D3A">
        <w:rPr>
          <w:rFonts w:cs="Helv"/>
          <w:color w:val="000000"/>
        </w:rPr>
        <w:t xml:space="preserve">surface </w:t>
      </w:r>
      <w:r w:rsidR="006C5872" w:rsidRPr="00E16D3A">
        <w:rPr>
          <w:rFonts w:cs="Helv"/>
          <w:color w:val="000000"/>
        </w:rPr>
        <w:t>deformation</w:t>
      </w:r>
      <w:r w:rsidRPr="00E16D3A">
        <w:rPr>
          <w:rFonts w:cs="Helv"/>
          <w:color w:val="000000"/>
        </w:rPr>
        <w:t xml:space="preserve"> and </w:t>
      </w:r>
      <w:r w:rsidR="003A6C96" w:rsidRPr="00E16D3A">
        <w:rPr>
          <w:rFonts w:cs="Helv"/>
          <w:color w:val="000000"/>
        </w:rPr>
        <w:t>monument instability over time</w:t>
      </w:r>
    </w:p>
    <w:p w14:paraId="33186092" w14:textId="211B538F" w:rsidR="00D8769B" w:rsidRDefault="001125F5" w:rsidP="00EE6BEB">
      <w:pPr>
        <w:rPr>
          <w:rFonts w:cs="Helv"/>
          <w:color w:val="000000"/>
        </w:rPr>
      </w:pPr>
      <w:r>
        <w:t xml:space="preserve">The objective of including modelled distortion is to account for changes in network </w:t>
      </w:r>
      <w:r w:rsidR="00C045B1">
        <w:t>shape (represented in the survey control mark</w:t>
      </w:r>
      <w:r w:rsidR="00D80FA3">
        <w:t xml:space="preserve"> adjusted coordinates</w:t>
      </w:r>
      <w:r w:rsidR="00C045B1">
        <w:t>) and ther</w:t>
      </w:r>
      <w:r w:rsidR="00EE6BEB">
        <w:t>e</w:t>
      </w:r>
      <w:r w:rsidR="00C045B1">
        <w:t>by improve</w:t>
      </w:r>
      <w:r w:rsidR="00D80FA3">
        <w:t xml:space="preserve"> the level of agreement between the adjusted and transformed coordinates. </w:t>
      </w:r>
      <w:r w:rsidR="00EE6BEB">
        <w:rPr>
          <w:rFonts w:cs="Helv"/>
          <w:color w:val="000000"/>
        </w:rPr>
        <w:t xml:space="preserve">The </w:t>
      </w:r>
      <w:r w:rsidR="00D300BA">
        <w:rPr>
          <w:rFonts w:cs="Helv"/>
          <w:color w:val="000000"/>
        </w:rPr>
        <w:t>conformal</w:t>
      </w:r>
      <w:r w:rsidR="00EE6BEB">
        <w:rPr>
          <w:rFonts w:cs="Helv"/>
          <w:color w:val="000000"/>
        </w:rPr>
        <w:t xml:space="preserve"> + </w:t>
      </w:r>
      <w:r w:rsidR="00D300BA">
        <w:rPr>
          <w:rFonts w:cs="Helv"/>
          <w:color w:val="000000"/>
        </w:rPr>
        <w:t>distortion</w:t>
      </w:r>
      <w:r w:rsidR="00EE6BEB">
        <w:rPr>
          <w:rFonts w:cs="Helv"/>
          <w:color w:val="000000"/>
        </w:rPr>
        <w:t xml:space="preserve"> grid is recommended for GDA94 data aligned with survey control network marks.</w:t>
      </w:r>
    </w:p>
    <w:p w14:paraId="58FE6CCA" w14:textId="3F8B59CA" w:rsidR="007E50ED" w:rsidRDefault="007E50ED" w:rsidP="007E50ED"/>
    <w:p w14:paraId="0B32AEFF" w14:textId="30616A4B" w:rsidR="004C4200" w:rsidRDefault="00E20D0B" w:rsidP="004C4200">
      <w:r>
        <w:t xml:space="preserve">Modelling of distortion between adjusted survey control mark coordinates </w:t>
      </w:r>
      <w:r w:rsidR="001E7D9F">
        <w:t xml:space="preserve">across Australia </w:t>
      </w:r>
      <w:r w:rsidR="007D2D6F">
        <w:t>wa</w:t>
      </w:r>
      <w:r w:rsidR="006C5872">
        <w:t xml:space="preserve">s </w:t>
      </w:r>
      <w:r>
        <w:t xml:space="preserve">complicated </w:t>
      </w:r>
      <w:r w:rsidR="006C5872">
        <w:t xml:space="preserve">as </w:t>
      </w:r>
      <w:r>
        <w:t xml:space="preserve">distortion can be highly variable in magnitude, direction and distribution. </w:t>
      </w:r>
      <w:r w:rsidR="004C4200">
        <w:rPr>
          <w:rFonts w:cs="Helv"/>
          <w:color w:val="000000"/>
        </w:rPr>
        <w:t xml:space="preserve">The conformal + distortion grid went through several revisions during development, with changes made to input data, modelling parameters and strategies. These revisions were performed to </w:t>
      </w:r>
      <w:r w:rsidR="004C4200">
        <w:t xml:space="preserve">improve the </w:t>
      </w:r>
      <w:r w:rsidR="001959D2">
        <w:t xml:space="preserve">national </w:t>
      </w:r>
      <w:r w:rsidR="004C4200">
        <w:t xml:space="preserve">model </w:t>
      </w:r>
      <w:r w:rsidR="006C5872">
        <w:t xml:space="preserve">by removing outliers </w:t>
      </w:r>
      <w:r w:rsidR="004C4200">
        <w:t>and</w:t>
      </w:r>
      <w:r w:rsidR="006C5872">
        <w:t>/or</w:t>
      </w:r>
      <w:r w:rsidR="004C4200">
        <w:t xml:space="preserve"> </w:t>
      </w:r>
      <w:r w:rsidR="006C5872">
        <w:t>incorporating additional</w:t>
      </w:r>
      <w:r w:rsidR="004C4200">
        <w:t xml:space="preserve"> </w:t>
      </w:r>
      <w:r w:rsidR="00572C7D">
        <w:t xml:space="preserve">control marks into </w:t>
      </w:r>
      <w:r w:rsidR="004C4200">
        <w:t xml:space="preserve">the distortion modelling </w:t>
      </w:r>
      <w:r w:rsidR="00D75947">
        <w:t>procedure</w:t>
      </w:r>
      <w:r w:rsidR="004C4200">
        <w:t>.</w:t>
      </w:r>
    </w:p>
    <w:p w14:paraId="705C3219" w14:textId="1BFACF96" w:rsidR="00A60B36" w:rsidRDefault="00A60B36" w:rsidP="004C4200"/>
    <w:p w14:paraId="2897C3C0" w14:textId="243794D1" w:rsidR="00E1451B" w:rsidRDefault="00875067" w:rsidP="004C4200">
      <w:r>
        <w:t xml:space="preserve">There are various </w:t>
      </w:r>
      <w:r w:rsidR="004072DD">
        <w:t xml:space="preserve">distortion modelling </w:t>
      </w:r>
      <w:r w:rsidR="00E47C5A">
        <w:t>techniques available</w:t>
      </w:r>
      <w:r w:rsidR="002E3B73">
        <w:t xml:space="preserve">, such as </w:t>
      </w:r>
      <w:r w:rsidR="00982851">
        <w:t>minimum curvature surfaces, least squares collocation and multiple regression equations.</w:t>
      </w:r>
      <w:r>
        <w:t xml:space="preserve"> </w:t>
      </w:r>
      <w:r w:rsidR="00105270">
        <w:t xml:space="preserve">The </w:t>
      </w:r>
      <w:r w:rsidR="004E6250">
        <w:t xml:space="preserve">least squares collocation </w:t>
      </w:r>
      <w:r w:rsidR="00105270">
        <w:t xml:space="preserve">distortion modelling approach was adopted for </w:t>
      </w:r>
      <w:r w:rsidR="001D142D">
        <w:t xml:space="preserve">development of </w:t>
      </w:r>
      <w:r w:rsidR="00105270">
        <w:t>the GDA94 to GDA2020 conformal + distortion grid</w:t>
      </w:r>
      <w:r w:rsidR="00B13CBD">
        <w:t>.</w:t>
      </w:r>
      <w:r w:rsidR="006B2061">
        <w:t xml:space="preserve"> Throughout this document</w:t>
      </w:r>
      <w:r w:rsidR="00DD76A9">
        <w:t xml:space="preserve"> references to the “model” or “modelling approach” </w:t>
      </w:r>
      <w:r w:rsidR="00D139E1">
        <w:t xml:space="preserve">refer to the least </w:t>
      </w:r>
      <w:proofErr w:type="gramStart"/>
      <w:r w:rsidR="00D139E1">
        <w:t>squares</w:t>
      </w:r>
      <w:proofErr w:type="gramEnd"/>
      <w:r w:rsidR="00D139E1">
        <w:t xml:space="preserve"> collocation method used </w:t>
      </w:r>
      <w:r w:rsidR="00D25025">
        <w:t xml:space="preserve">by the </w:t>
      </w:r>
      <w:proofErr w:type="spellStart"/>
      <w:r w:rsidR="00D25025">
        <w:t>GDAGrid</w:t>
      </w:r>
      <w:proofErr w:type="spellEnd"/>
      <w:r w:rsidR="00D25025">
        <w:t xml:space="preserve"> software to estimate distortion at each grid node.</w:t>
      </w:r>
      <w:r w:rsidR="00D139E1">
        <w:t xml:space="preserve"> </w:t>
      </w:r>
      <w:r w:rsidR="00035377">
        <w:t xml:space="preserve"> </w:t>
      </w:r>
      <w:r w:rsidR="00292E36">
        <w:t xml:space="preserve">This distortion modelling approach </w:t>
      </w:r>
      <w:r w:rsidR="00272346">
        <w:t xml:space="preserve">was deemed most suitable for modelling network distortion in the Australian context and was the same technique used to develop </w:t>
      </w:r>
      <w:r w:rsidR="0041576D">
        <w:t>the AGD66/84 and GDA94 transformation grid</w:t>
      </w:r>
      <w:r w:rsidR="000E4602">
        <w:t>s</w:t>
      </w:r>
      <w:r w:rsidR="00272346">
        <w:t>.</w:t>
      </w:r>
      <w:r w:rsidR="00CE5580">
        <w:t xml:space="preserve"> </w:t>
      </w:r>
    </w:p>
    <w:p w14:paraId="08BA0D0E" w14:textId="77777777" w:rsidR="00E1451B" w:rsidRDefault="00E1451B" w:rsidP="004C4200"/>
    <w:p w14:paraId="6914DA19" w14:textId="0354DA0A" w:rsidR="00D5360B" w:rsidRDefault="00D5360B" w:rsidP="00D5360B">
      <w:proofErr w:type="spellStart"/>
      <w:r>
        <w:t>GDAGrid</w:t>
      </w:r>
      <w:proofErr w:type="spellEnd"/>
      <w:r>
        <w:t xml:space="preserve"> is scientific software and not publicly available. The software was originally developed through the University of Melbourne for distortion modelling and creation of the transformation grids between AGD66/84 and GDA94. The </w:t>
      </w:r>
      <w:proofErr w:type="spellStart"/>
      <w:r>
        <w:t>GDAGrid</w:t>
      </w:r>
      <w:proofErr w:type="spellEnd"/>
      <w:r>
        <w:t xml:space="preserve"> software was upgraded by a consultant to support the development of the conformal + distortion grid between GDA94 and GDA2020. </w:t>
      </w:r>
    </w:p>
    <w:p w14:paraId="26E5F74F" w14:textId="77777777" w:rsidR="0077583B" w:rsidRDefault="0077583B" w:rsidP="004C4200"/>
    <w:p w14:paraId="0A628E7C" w14:textId="6C150B44" w:rsidR="003610BE" w:rsidRDefault="00B04C6F" w:rsidP="0077583B">
      <w:pPr>
        <w:pStyle w:val="Heading2"/>
      </w:pPr>
      <w:r>
        <w:t xml:space="preserve"> </w:t>
      </w:r>
      <w:r w:rsidR="002E09D1">
        <w:t xml:space="preserve"> </w:t>
      </w:r>
      <w:r w:rsidR="00105270">
        <w:t xml:space="preserve"> </w:t>
      </w:r>
      <w:r w:rsidR="00B03610">
        <w:t>Least squares collocation</w:t>
      </w:r>
    </w:p>
    <w:p w14:paraId="5FE48C42" w14:textId="29BEA5D7" w:rsidR="00F50804" w:rsidRDefault="00B03610" w:rsidP="0077583B">
      <w:r>
        <w:t>Least squares collocation</w:t>
      </w:r>
      <w:r w:rsidR="007B00CE">
        <w:t xml:space="preserve">, when applied to distortion modelling, is </w:t>
      </w:r>
      <w:r w:rsidR="00A03DFF">
        <w:t xml:space="preserve">a weighted interpolation process. </w:t>
      </w:r>
      <w:r w:rsidR="0045502E">
        <w:t>Th</w:t>
      </w:r>
      <w:r w:rsidR="00572C7D">
        <w:t>is</w:t>
      </w:r>
      <w:r w:rsidR="0045502E">
        <w:t xml:space="preserve"> technique applie</w:t>
      </w:r>
      <w:r w:rsidR="00F50804">
        <w:t>s</w:t>
      </w:r>
      <w:r w:rsidR="0045502E">
        <w:t xml:space="preserve"> weighted distortion at surrounding </w:t>
      </w:r>
      <w:r w:rsidR="00380FC7">
        <w:t>survey marks to estimate distortion at grid nodes</w:t>
      </w:r>
      <w:r w:rsidR="00F50804">
        <w:t>.</w:t>
      </w:r>
      <w:r w:rsidR="00BD1850">
        <w:t xml:space="preserve"> The approach </w:t>
      </w:r>
      <w:r w:rsidR="00825276">
        <w:t xml:space="preserve">involves development of a distance-dependent </w:t>
      </w:r>
      <w:r w:rsidR="00825276">
        <w:lastRenderedPageBreak/>
        <w:t>covariance function to represent the spatial behaviour of distortion</w:t>
      </w:r>
      <w:r w:rsidR="00E77F9D">
        <w:t xml:space="preserve"> in two-dimensions (East and North)</w:t>
      </w:r>
      <w:r w:rsidR="0043596E">
        <w:t xml:space="preserve">. The computation of </w:t>
      </w:r>
      <w:r w:rsidR="009D48A2">
        <w:t>the</w:t>
      </w:r>
      <w:r w:rsidR="0043596E">
        <w:t xml:space="preserve"> covariance function </w:t>
      </w:r>
      <w:r w:rsidR="00B57FB0">
        <w:t>wa</w:t>
      </w:r>
      <w:r w:rsidR="0043596E">
        <w:t xml:space="preserve">s based on </w:t>
      </w:r>
      <w:r w:rsidR="00CC5D7A">
        <w:t xml:space="preserve">assigned </w:t>
      </w:r>
      <w:r w:rsidR="00B57FB0">
        <w:t xml:space="preserve">parameters </w:t>
      </w:r>
      <w:r w:rsidR="006B0482">
        <w:t xml:space="preserve">determined </w:t>
      </w:r>
      <w:r w:rsidR="00FA0987">
        <w:t xml:space="preserve">through a cross validation </w:t>
      </w:r>
      <w:r w:rsidR="008B4081">
        <w:t xml:space="preserve">testing </w:t>
      </w:r>
      <w:r w:rsidR="00FA0987">
        <w:t>process</w:t>
      </w:r>
      <w:r w:rsidR="00C64DA9">
        <w:t>.</w:t>
      </w:r>
    </w:p>
    <w:p w14:paraId="3A99325C" w14:textId="77777777" w:rsidR="00996C46" w:rsidRPr="00996C46" w:rsidRDefault="00996C46" w:rsidP="00996C46">
      <w:pPr>
        <w:pStyle w:val="Heading2"/>
      </w:pPr>
      <w:r>
        <w:t>Outlier detection and removal</w:t>
      </w:r>
    </w:p>
    <w:p w14:paraId="222DCF96" w14:textId="761C9213" w:rsidR="0068122E" w:rsidRDefault="002B4056" w:rsidP="0068122E">
      <w:r>
        <w:t>T</w:t>
      </w:r>
      <w:r w:rsidR="003019C3">
        <w:t xml:space="preserve">he accuracy of </w:t>
      </w:r>
      <w:r w:rsidR="0068122E">
        <w:t xml:space="preserve">the </w:t>
      </w:r>
      <w:r>
        <w:t xml:space="preserve">distortion </w:t>
      </w:r>
      <w:r w:rsidR="0068122E">
        <w:t xml:space="preserve">model </w:t>
      </w:r>
      <w:r w:rsidR="000408FE">
        <w:t xml:space="preserve">is </w:t>
      </w:r>
      <w:r w:rsidR="0068122E">
        <w:t>depend</w:t>
      </w:r>
      <w:r w:rsidR="000408FE">
        <w:t>ent</w:t>
      </w:r>
      <w:r w:rsidR="0068122E">
        <w:t xml:space="preserve"> on the consistency (in magnitude and direction) of the distortion at the informing marks selected to predict the distortion at a grid node. </w:t>
      </w:r>
      <w:r w:rsidR="00AD1C9C">
        <w:t xml:space="preserve">Occasional </w:t>
      </w:r>
      <w:r w:rsidR="004D6B57">
        <w:t>o</w:t>
      </w:r>
      <w:r w:rsidR="00487AC0">
        <w:t xml:space="preserve">utliers </w:t>
      </w:r>
      <w:r w:rsidR="00F64BDE">
        <w:t>or “non</w:t>
      </w:r>
      <w:r w:rsidR="00134B54">
        <w:t xml:space="preserve">-conforming points” </w:t>
      </w:r>
      <w:r w:rsidR="00487AC0">
        <w:t>have been found to impact the distortion modelling in unpredictable and counterintuitive ways.</w:t>
      </w:r>
    </w:p>
    <w:p w14:paraId="52817C77" w14:textId="77777777" w:rsidR="0068122E" w:rsidRDefault="0068122E" w:rsidP="00371C9C"/>
    <w:p w14:paraId="4C90CC4D" w14:textId="48E5EEE5" w:rsidR="00144936" w:rsidRDefault="00371C9C" w:rsidP="00371C9C">
      <w:r w:rsidRPr="00A26AA9">
        <w:t>An outlier</w:t>
      </w:r>
      <w:r w:rsidR="00996C46">
        <w:t xml:space="preserve"> detection and removal process w</w:t>
      </w:r>
      <w:r w:rsidR="00BF0FF5">
        <w:t>ere</w:t>
      </w:r>
      <w:r w:rsidRPr="00A26AA9">
        <w:t xml:space="preserve"> conducted before the </w:t>
      </w:r>
      <w:r w:rsidR="00996C46">
        <w:t>distortion modelling procedure wa</w:t>
      </w:r>
      <w:r w:rsidRPr="00A26AA9">
        <w:t>s undertaken. A m</w:t>
      </w:r>
      <w:r w:rsidR="00996C46">
        <w:t>ark wa</w:t>
      </w:r>
      <w:r>
        <w:t xml:space="preserve">s considered an outlier if the </w:t>
      </w:r>
      <w:r w:rsidRPr="0013111A">
        <w:t>GDA94 coordinates transformed to GDA2020 using the conformal</w:t>
      </w:r>
      <w:r>
        <w:t>-</w:t>
      </w:r>
      <w:r w:rsidR="00996C46">
        <w:t>only grid we</w:t>
      </w:r>
      <w:r w:rsidRPr="0013111A">
        <w:t xml:space="preserve">re </w:t>
      </w:r>
      <w:r>
        <w:t>different to</w:t>
      </w:r>
      <w:r w:rsidRPr="0013111A">
        <w:t xml:space="preserve"> the GDA2020 national adjustment coordinates</w:t>
      </w:r>
      <w:r>
        <w:t xml:space="preserve"> by more than </w:t>
      </w:r>
      <w:r w:rsidR="00487AC0">
        <w:t>a specified value. Initially</w:t>
      </w:r>
      <w:r w:rsidR="00996C46">
        <w:t xml:space="preserve"> this value was set at 250</w:t>
      </w:r>
      <w:r w:rsidR="00162558">
        <w:t xml:space="preserve"> </w:t>
      </w:r>
      <w:r w:rsidR="00E4211B">
        <w:t>mm</w:t>
      </w:r>
      <w:r w:rsidR="00996C46">
        <w:t>. Whilst under normal circumstances 250</w:t>
      </w:r>
      <w:r w:rsidR="00162558">
        <w:t xml:space="preserve"> </w:t>
      </w:r>
      <w:r w:rsidR="00E4211B">
        <w:t>mm</w:t>
      </w:r>
      <w:r w:rsidR="00996C46">
        <w:t xml:space="preserve"> would be considered an outlier, such magnitudes could be considered a true representation of the distortion in some areas</w:t>
      </w:r>
      <w:r w:rsidR="00996C46" w:rsidRPr="00A26AA9">
        <w:t>.</w:t>
      </w:r>
      <w:r w:rsidR="00996C46">
        <w:t xml:space="preserve"> </w:t>
      </w:r>
      <w:r w:rsidR="00996C46" w:rsidRPr="00A26AA9">
        <w:t>Th</w:t>
      </w:r>
      <w:r w:rsidR="00996C46">
        <w:t>e</w:t>
      </w:r>
      <w:r w:rsidR="00996C46" w:rsidRPr="00A26AA9">
        <w:t xml:space="preserve"> </w:t>
      </w:r>
      <w:r w:rsidR="00996C46">
        <w:t>net result of the arbitrary outlier removal approach was that the distor</w:t>
      </w:r>
      <w:r w:rsidR="00FB51F9">
        <w:t>tion grid nodes in tho</w:t>
      </w:r>
      <w:r w:rsidR="00996C46">
        <w:t xml:space="preserve">se areas were produced with a conformal-only component and thereby, the transformation failed to apply </w:t>
      </w:r>
      <w:r w:rsidR="00996C46" w:rsidRPr="00A26AA9">
        <w:t xml:space="preserve">the </w:t>
      </w:r>
      <w:r w:rsidR="00FB51F9">
        <w:t xml:space="preserve">expected </w:t>
      </w:r>
      <w:r w:rsidR="00996C46" w:rsidRPr="00A26AA9">
        <w:t>distortion</w:t>
      </w:r>
      <w:r w:rsidR="00996C46">
        <w:t xml:space="preserve"> in the GDA94 coordinates</w:t>
      </w:r>
      <w:r w:rsidR="00996C46" w:rsidRPr="00A26AA9">
        <w:t>.</w:t>
      </w:r>
    </w:p>
    <w:p w14:paraId="752058B4" w14:textId="77777777" w:rsidR="002415DD" w:rsidRDefault="002415DD" w:rsidP="004C7979"/>
    <w:p w14:paraId="4D44DADC" w14:textId="76494D1D" w:rsidR="00996C46" w:rsidRPr="004C7979" w:rsidRDefault="00996C46" w:rsidP="004C7979">
      <w:r w:rsidRPr="004C7979">
        <w:t xml:space="preserve">To overcome this problem, </w:t>
      </w:r>
      <w:r w:rsidR="00E601E0" w:rsidRPr="004C7979">
        <w:t xml:space="preserve">all State and Territory </w:t>
      </w:r>
      <w:r w:rsidRPr="004C7979">
        <w:t>jurisdictions were supplied a list of detected outliers. Jurisdictions confirm</w:t>
      </w:r>
      <w:r w:rsidR="004C7979" w:rsidRPr="004C7979">
        <w:t>ed</w:t>
      </w:r>
      <w:r w:rsidRPr="004C7979">
        <w:t xml:space="preserve"> which </w:t>
      </w:r>
      <w:r w:rsidR="004C7979" w:rsidRPr="004C7979">
        <w:t xml:space="preserve">of these survey </w:t>
      </w:r>
      <w:r w:rsidRPr="004C7979">
        <w:t xml:space="preserve">marks </w:t>
      </w:r>
      <w:r w:rsidR="004C7979" w:rsidRPr="004C7979">
        <w:t>represented g</w:t>
      </w:r>
      <w:r w:rsidRPr="004C7979">
        <w:t xml:space="preserve">enuine outliers and which </w:t>
      </w:r>
      <w:r w:rsidR="004C7979" w:rsidRPr="004C7979">
        <w:t xml:space="preserve">survey </w:t>
      </w:r>
      <w:r w:rsidRPr="004C7979">
        <w:t xml:space="preserve">marks </w:t>
      </w:r>
      <w:r w:rsidR="004C7979" w:rsidRPr="004C7979">
        <w:t xml:space="preserve">should be </w:t>
      </w:r>
      <w:r w:rsidRPr="004C7979">
        <w:t>maintained in the distortion modelling procedure.</w:t>
      </w:r>
    </w:p>
    <w:p w14:paraId="6D82C542" w14:textId="77777777" w:rsidR="00222C69" w:rsidRPr="00996C46" w:rsidRDefault="00222C69" w:rsidP="00222C69">
      <w:pPr>
        <w:pStyle w:val="Heading2"/>
      </w:pPr>
      <w:r>
        <w:t>Weighting of distortion</w:t>
      </w:r>
    </w:p>
    <w:p w14:paraId="3C432B66" w14:textId="143D09D7" w:rsidR="00541951" w:rsidRDefault="002415DD" w:rsidP="00F34678">
      <w:r>
        <w:t xml:space="preserve">The survey marks supplied across Australia in the distortion modelling procedure were highly variable in spatial distribution. </w:t>
      </w:r>
      <w:r w:rsidR="00F34678">
        <w:t xml:space="preserve">After </w:t>
      </w:r>
      <w:r w:rsidR="00F34678" w:rsidRPr="00A26AA9">
        <w:t>the outlier detection and removal p</w:t>
      </w:r>
      <w:r w:rsidR="00F34678">
        <w:t>rocess a thinning process wa</w:t>
      </w:r>
      <w:r w:rsidR="00F34678" w:rsidRPr="00A26AA9">
        <w:t xml:space="preserve">s performed on marks </w:t>
      </w:r>
      <w:r w:rsidR="00F34678">
        <w:t xml:space="preserve">which were </w:t>
      </w:r>
      <w:r w:rsidR="00F34678" w:rsidRPr="00A26AA9">
        <w:t xml:space="preserve">within </w:t>
      </w:r>
      <w:r w:rsidR="00F34678">
        <w:t>5</w:t>
      </w:r>
      <w:r w:rsidR="00162558">
        <w:t xml:space="preserve"> </w:t>
      </w:r>
      <w:r w:rsidR="00E4211B">
        <w:t>m</w:t>
      </w:r>
      <w:r w:rsidR="00F34678">
        <w:t xml:space="preserve"> of each other. </w:t>
      </w:r>
      <w:r w:rsidR="00541951">
        <w:t xml:space="preserve">This thinning process </w:t>
      </w:r>
      <w:r w:rsidR="00452153">
        <w:t>was performed to reduce the influence of highly clustered networks of survey marks.</w:t>
      </w:r>
    </w:p>
    <w:p w14:paraId="1A88470D" w14:textId="77777777" w:rsidR="00541951" w:rsidRDefault="00541951" w:rsidP="00F34678"/>
    <w:p w14:paraId="4E259818" w14:textId="42FFB71F" w:rsidR="00F34678" w:rsidRDefault="00F34678" w:rsidP="00F34678">
      <w:r>
        <w:t>If two marks we</w:t>
      </w:r>
      <w:r w:rsidRPr="00A26AA9">
        <w:t>re within 5</w:t>
      </w:r>
      <w:r w:rsidR="001E4634">
        <w:t xml:space="preserve"> </w:t>
      </w:r>
      <w:r w:rsidR="00E4211B">
        <w:t>m</w:t>
      </w:r>
      <w:r w:rsidRPr="00A26AA9">
        <w:t xml:space="preserve"> of each other, the GDA2020 national adjustment uncertainty for both marks </w:t>
      </w:r>
      <w:r>
        <w:t>w</w:t>
      </w:r>
      <w:r w:rsidR="0018774E">
        <w:t>ere</w:t>
      </w:r>
      <w:r w:rsidRPr="00A26AA9">
        <w:t xml:space="preserve"> compared. The mark with </w:t>
      </w:r>
      <w:r>
        <w:t>the lower uncertainty estimate wa</w:t>
      </w:r>
      <w:r w:rsidRPr="00A26AA9">
        <w:t xml:space="preserve">s </w:t>
      </w:r>
      <w:r>
        <w:t>re</w:t>
      </w:r>
      <w:r w:rsidRPr="00A26AA9">
        <w:t xml:space="preserve">tained and the other mark removed from the </w:t>
      </w:r>
      <w:r>
        <w:t>model</w:t>
      </w:r>
      <w:r w:rsidRPr="00A26AA9">
        <w:t xml:space="preserve">. </w:t>
      </w:r>
      <w:r>
        <w:t>However, if two marks we</w:t>
      </w:r>
      <w:r w:rsidRPr="00A26AA9">
        <w:t>re more than 5</w:t>
      </w:r>
      <w:r w:rsidR="000546BF">
        <w:t xml:space="preserve"> </w:t>
      </w:r>
      <w:r w:rsidR="00E4211B">
        <w:t xml:space="preserve">m </w:t>
      </w:r>
      <w:r w:rsidRPr="00A26AA9">
        <w:t xml:space="preserve">from each other, they </w:t>
      </w:r>
      <w:r>
        <w:t>we</w:t>
      </w:r>
      <w:r w:rsidRPr="00A26AA9">
        <w:t xml:space="preserve">re both </w:t>
      </w:r>
      <w:r>
        <w:t>re</w:t>
      </w:r>
      <w:r w:rsidRPr="00A26AA9">
        <w:t xml:space="preserve">tained in the </w:t>
      </w:r>
      <w:r>
        <w:t>model</w:t>
      </w:r>
      <w:r w:rsidRPr="00A26AA9">
        <w:t xml:space="preserve"> and </w:t>
      </w:r>
      <w:r>
        <w:t>contributed</w:t>
      </w:r>
      <w:r w:rsidRPr="00A26AA9">
        <w:t xml:space="preserve"> the same </w:t>
      </w:r>
      <w:r>
        <w:t>level</w:t>
      </w:r>
      <w:r w:rsidRPr="00A26AA9">
        <w:t xml:space="preserve"> of influence on the distortion </w:t>
      </w:r>
      <w:r>
        <w:t>model. That is, there wa</w:t>
      </w:r>
      <w:r w:rsidRPr="00A26AA9">
        <w:t>s no weighting applied based on the GDA2020</w:t>
      </w:r>
      <w:r>
        <w:t xml:space="preserve"> </w:t>
      </w:r>
      <w:r w:rsidRPr="00A26AA9">
        <w:t>uncertainty estimates.</w:t>
      </w:r>
      <w:r w:rsidR="001A3B7E">
        <w:t xml:space="preserve"> </w:t>
      </w:r>
      <w:r w:rsidR="00A81BA8">
        <w:t xml:space="preserve">As such, State and Territory jurisdictions </w:t>
      </w:r>
      <w:r w:rsidR="0052331E">
        <w:t xml:space="preserve">identified </w:t>
      </w:r>
      <w:r w:rsidR="00A81BA8">
        <w:t xml:space="preserve">survey marks with </w:t>
      </w:r>
      <w:r w:rsidR="0052331E">
        <w:t>high uncertainty</w:t>
      </w:r>
      <w:r w:rsidR="0006545C">
        <w:t xml:space="preserve"> to be withdrawn so they did not influence the distortion model.</w:t>
      </w:r>
      <w:r w:rsidR="00A81BA8">
        <w:t xml:space="preserve"> </w:t>
      </w:r>
    </w:p>
    <w:p w14:paraId="4DA0103F" w14:textId="77777777" w:rsidR="00996C46" w:rsidRPr="00996C46" w:rsidRDefault="00996C46" w:rsidP="00996C46">
      <w:pPr>
        <w:pStyle w:val="Heading2"/>
      </w:pPr>
      <w:bookmarkStart w:id="2" w:name="_Hlk519764157"/>
      <w:r>
        <w:t>Correlation length</w:t>
      </w:r>
    </w:p>
    <w:bookmarkEnd w:id="2"/>
    <w:p w14:paraId="109C11D0" w14:textId="1A91E2FD" w:rsidR="00487AC0" w:rsidRDefault="007E10B7" w:rsidP="009F4D5A">
      <w:r>
        <w:t xml:space="preserve">An empirically derived covariance function was </w:t>
      </w:r>
      <w:r w:rsidR="0050027F">
        <w:t xml:space="preserve">not applied in the distortion modelling </w:t>
      </w:r>
      <w:r w:rsidR="00562B1E">
        <w:t xml:space="preserve">procedure. Rather a </w:t>
      </w:r>
      <w:r w:rsidR="00CD6B2F">
        <w:t>correlation length parameter (32</w:t>
      </w:r>
      <w:r w:rsidR="00E8468A">
        <w:t xml:space="preserve"> </w:t>
      </w:r>
      <w:r w:rsidR="00CD6B2F">
        <w:t>km)</w:t>
      </w:r>
      <w:r w:rsidR="009C1080">
        <w:t xml:space="preserve"> and search radius parameter (80</w:t>
      </w:r>
      <w:r w:rsidR="00E8468A">
        <w:t xml:space="preserve"> </w:t>
      </w:r>
      <w:r w:rsidR="009C1080">
        <w:t>km)</w:t>
      </w:r>
      <w:r w:rsidR="00CD6B2F">
        <w:t xml:space="preserve"> w</w:t>
      </w:r>
      <w:r w:rsidR="009C1080">
        <w:t>ere</w:t>
      </w:r>
      <w:r w:rsidR="00CD6B2F">
        <w:t xml:space="preserve"> </w:t>
      </w:r>
      <w:r w:rsidR="00073832">
        <w:t xml:space="preserve">specified for the covariance function. </w:t>
      </w:r>
      <w:r w:rsidR="00487AC0">
        <w:t>The correlation length parameter (32</w:t>
      </w:r>
      <w:r w:rsidR="00E8468A">
        <w:t xml:space="preserve"> </w:t>
      </w:r>
      <w:r w:rsidR="00487AC0">
        <w:t>km) used in the model effectively determine</w:t>
      </w:r>
      <w:r w:rsidR="0037095D">
        <w:t>d</w:t>
      </w:r>
      <w:r w:rsidR="00487AC0">
        <w:t xml:space="preserve"> the distance (~45</w:t>
      </w:r>
      <w:r w:rsidR="00E8468A">
        <w:t xml:space="preserve"> </w:t>
      </w:r>
      <w:r w:rsidR="00487AC0">
        <w:t>km) within which an informing survey mark w</w:t>
      </w:r>
      <w:r w:rsidR="00371DBA">
        <w:t>ould</w:t>
      </w:r>
      <w:r w:rsidR="00487AC0">
        <w:t xml:space="preserve"> influence the predicted grid node and the other informing marks.</w:t>
      </w:r>
      <w:r w:rsidR="00456F62">
        <w:t xml:space="preserve"> The </w:t>
      </w:r>
      <w:r w:rsidR="00456F62">
        <w:lastRenderedPageBreak/>
        <w:t xml:space="preserve">search radius </w:t>
      </w:r>
      <w:r w:rsidR="00852472">
        <w:t xml:space="preserve">parameter </w:t>
      </w:r>
      <w:r w:rsidR="00DE5A26">
        <w:t>(80</w:t>
      </w:r>
      <w:r w:rsidR="00E8468A">
        <w:t xml:space="preserve"> </w:t>
      </w:r>
      <w:r w:rsidR="00DE5A26">
        <w:t xml:space="preserve">km) </w:t>
      </w:r>
      <w:r w:rsidR="00852472">
        <w:t>l</w:t>
      </w:r>
      <w:r w:rsidR="00456F62">
        <w:t>imit</w:t>
      </w:r>
      <w:r w:rsidR="00DE5A26">
        <w:t>ed</w:t>
      </w:r>
      <w:r w:rsidR="00852472">
        <w:t xml:space="preserve"> </w:t>
      </w:r>
      <w:r w:rsidR="00AF7820">
        <w:t xml:space="preserve">the range within which </w:t>
      </w:r>
      <w:r w:rsidR="00852472">
        <w:t xml:space="preserve">informing </w:t>
      </w:r>
      <w:r w:rsidR="00E575CC">
        <w:t xml:space="preserve">survey </w:t>
      </w:r>
      <w:r w:rsidR="00852472">
        <w:t>marks</w:t>
      </w:r>
      <w:r w:rsidR="00AF7820">
        <w:t xml:space="preserve"> </w:t>
      </w:r>
      <w:r w:rsidR="0033373B">
        <w:t>c</w:t>
      </w:r>
      <w:r w:rsidR="0076690E">
        <w:t xml:space="preserve">ould contribute to the distortion modelling </w:t>
      </w:r>
      <w:r w:rsidR="001E40A1">
        <w:t xml:space="preserve">at </w:t>
      </w:r>
      <w:r w:rsidR="00624193">
        <w:t>each grid node</w:t>
      </w:r>
      <w:r w:rsidR="0033373B">
        <w:t>.</w:t>
      </w:r>
      <w:r w:rsidR="00852472">
        <w:t xml:space="preserve"> </w:t>
      </w:r>
    </w:p>
    <w:p w14:paraId="4E6412A2" w14:textId="77777777" w:rsidR="00487AC0" w:rsidRDefault="00487AC0" w:rsidP="009F4D5A"/>
    <w:p w14:paraId="702BA1EC" w14:textId="6926F9FE" w:rsidR="009F4D5A" w:rsidRDefault="009F4D5A" w:rsidP="009F4D5A">
      <w:r>
        <w:t>A</w:t>
      </w:r>
      <w:r w:rsidRPr="00A26AA9">
        <w:t xml:space="preserve"> </w:t>
      </w:r>
      <w:r w:rsidR="00487AC0">
        <w:t xml:space="preserve">best-fitting </w:t>
      </w:r>
      <w:r w:rsidRPr="00A26AA9">
        <w:t xml:space="preserve">distortion correlation </w:t>
      </w:r>
      <w:r>
        <w:t>length</w:t>
      </w:r>
      <w:r w:rsidRPr="00A26AA9">
        <w:t xml:space="preserve"> of approximately 6</w:t>
      </w:r>
      <w:r w:rsidR="00711D84">
        <w:t xml:space="preserve"> </w:t>
      </w:r>
      <w:r w:rsidRPr="00A26AA9">
        <w:t xml:space="preserve">km was </w:t>
      </w:r>
      <w:r>
        <w:t>originally computed for the national dataset</w:t>
      </w:r>
      <w:r w:rsidR="00F04110">
        <w:t>,</w:t>
      </w:r>
      <w:r>
        <w:t xml:space="preserve"> </w:t>
      </w:r>
      <w:r w:rsidRPr="00A26AA9">
        <w:t>based on a statistical analysis to determine the distanc</w:t>
      </w:r>
      <w:r>
        <w:t>e at which the distortion of marks wa</w:t>
      </w:r>
      <w:r w:rsidRPr="00A26AA9">
        <w:t>s correlated.</w:t>
      </w:r>
      <w:r>
        <w:t xml:space="preserve"> </w:t>
      </w:r>
      <w:r w:rsidR="002F67FC">
        <w:t>However, a</w:t>
      </w:r>
      <w:r>
        <w:t xml:space="preserve">reas without marks within the reach of the distortion correlation length, </w:t>
      </w:r>
      <w:r w:rsidRPr="00A26AA9">
        <w:t>revert</w:t>
      </w:r>
      <w:r>
        <w:t>ed to the conformal-</w:t>
      </w:r>
      <w:r w:rsidRPr="00A26AA9">
        <w:t>only transformation component. This led to a relatively spotty looking distortion grid, par</w:t>
      </w:r>
      <w:r>
        <w:t xml:space="preserve">ticularly in </w:t>
      </w:r>
      <w:r w:rsidR="00E4536A">
        <w:t xml:space="preserve">regional </w:t>
      </w:r>
      <w:r>
        <w:t>areas where marks we</w:t>
      </w:r>
      <w:r w:rsidRPr="00A26AA9">
        <w:t>re sparse</w:t>
      </w:r>
      <w:r w:rsidR="00837A28">
        <w:t>ly distributed</w:t>
      </w:r>
      <w:r w:rsidRPr="00A26AA9">
        <w:t>.</w:t>
      </w:r>
      <w:r w:rsidR="00E4536A">
        <w:t xml:space="preserve"> </w:t>
      </w:r>
      <w:r>
        <w:t>Further, t</w:t>
      </w:r>
      <w:r w:rsidRPr="009F4D5A">
        <w:t>here were cases where distortion modelling w</w:t>
      </w:r>
      <w:r>
        <w:t>as not being</w:t>
      </w:r>
      <w:r w:rsidRPr="009F4D5A">
        <w:t xml:space="preserve"> performed around marks, even though those marks were not considered outliers. </w:t>
      </w:r>
      <w:r>
        <w:t>This wa</w:t>
      </w:r>
      <w:r w:rsidRPr="009F4D5A">
        <w:t>s due to a step in the distortion modelling which prevent</w:t>
      </w:r>
      <w:r>
        <w:t>ed</w:t>
      </w:r>
      <w:r w:rsidRPr="009F4D5A">
        <w:t xml:space="preserve"> the determination of an estimate of distortion if only one </w:t>
      </w:r>
      <w:r>
        <w:t>mark fe</w:t>
      </w:r>
      <w:r w:rsidRPr="009F4D5A">
        <w:t xml:space="preserve">ll within a grid area. </w:t>
      </w:r>
    </w:p>
    <w:p w14:paraId="54EFC91A" w14:textId="77777777" w:rsidR="009F4D5A" w:rsidRDefault="009F4D5A" w:rsidP="009F4D5A"/>
    <w:p w14:paraId="0E02D9B8" w14:textId="7091FB0C" w:rsidR="009F4D5A" w:rsidRPr="00C94B4C" w:rsidRDefault="00222C69" w:rsidP="00C94B4C">
      <w:r w:rsidRPr="00C94B4C">
        <w:t>To expand the modelling of distortion and include more marks in the distortion modelling procedure, the statistically determined correlation length</w:t>
      </w:r>
      <w:r w:rsidR="00A21826" w:rsidRPr="00C94B4C">
        <w:t xml:space="preserve"> and search radius parameters were </w:t>
      </w:r>
      <w:r w:rsidR="00F04110" w:rsidRPr="00C94B4C">
        <w:t>over</w:t>
      </w:r>
      <w:r w:rsidR="00A658B0">
        <w:t>-</w:t>
      </w:r>
      <w:r w:rsidR="00F04110" w:rsidRPr="00C94B4C">
        <w:t>written to be</w:t>
      </w:r>
      <w:r w:rsidR="00A21826" w:rsidRPr="00C94B4C">
        <w:t xml:space="preserve"> </w:t>
      </w:r>
      <w:r w:rsidRPr="00C94B4C">
        <w:t>32</w:t>
      </w:r>
      <w:r w:rsidR="00CA6639">
        <w:t xml:space="preserve"> </w:t>
      </w:r>
      <w:r w:rsidRPr="00C94B4C">
        <w:t>km</w:t>
      </w:r>
      <w:r w:rsidR="00A21826" w:rsidRPr="00C94B4C">
        <w:t xml:space="preserve"> and 80</w:t>
      </w:r>
      <w:r w:rsidR="00CA6639">
        <w:t xml:space="preserve"> </w:t>
      </w:r>
      <w:r w:rsidR="00A21826" w:rsidRPr="00C94B4C">
        <w:t xml:space="preserve">km, respectively. </w:t>
      </w:r>
      <w:r w:rsidR="00B32C62" w:rsidRPr="00C94B4C">
        <w:t>These parameters were selected based on distortion modelling cross validation tests.</w:t>
      </w:r>
    </w:p>
    <w:p w14:paraId="1E671135" w14:textId="77777777" w:rsidR="00B32C62" w:rsidRPr="00996C46" w:rsidRDefault="00B32C62" w:rsidP="00B32C62">
      <w:pPr>
        <w:pStyle w:val="Heading2"/>
      </w:pPr>
      <w:r>
        <w:t>Cross validation testing</w:t>
      </w:r>
    </w:p>
    <w:p w14:paraId="730BDBEB" w14:textId="77777777" w:rsidR="00B32C62" w:rsidRDefault="00B32C62" w:rsidP="00B32C62">
      <w:r>
        <w:t xml:space="preserve">The </w:t>
      </w:r>
      <w:r w:rsidR="00F04110">
        <w:t>choice of a suitable correlation length wa</w:t>
      </w:r>
      <w:r>
        <w:t xml:space="preserve">s difficult </w:t>
      </w:r>
      <w:r w:rsidR="00F04110">
        <w:t>for</w:t>
      </w:r>
      <w:r>
        <w:t xml:space="preserve"> a </w:t>
      </w:r>
      <w:r w:rsidR="00E4536A">
        <w:t xml:space="preserve">national </w:t>
      </w:r>
      <w:r>
        <w:t xml:space="preserve">dataset such as this where there are densely clustered </w:t>
      </w:r>
      <w:r w:rsidR="00F04110">
        <w:t>marks</w:t>
      </w:r>
      <w:r>
        <w:t xml:space="preserve"> (such as in towns and cities) and sparsely distributed</w:t>
      </w:r>
      <w:r w:rsidR="00F04110">
        <w:t xml:space="preserve"> marks</w:t>
      </w:r>
      <w:r>
        <w:t xml:space="preserve"> (such as in regional areas)</w:t>
      </w:r>
      <w:r w:rsidR="00F04110">
        <w:t>, as well as inconsistent levels of distortion (magnitude and direction)</w:t>
      </w:r>
      <w:r>
        <w:t>.</w:t>
      </w:r>
    </w:p>
    <w:p w14:paraId="2900B305" w14:textId="77777777" w:rsidR="00B32C62" w:rsidRDefault="00B32C62" w:rsidP="00B32C62"/>
    <w:p w14:paraId="1AE088FB" w14:textId="5C75C24C" w:rsidR="00B32C62" w:rsidRDefault="00B32C62" w:rsidP="00B32C62">
      <w:r>
        <w:t>Distortion modelling cross validation testing was performed for ten different combinations of correlation length (4</w:t>
      </w:r>
      <w:r w:rsidR="00BC2182">
        <w:t xml:space="preserve"> </w:t>
      </w:r>
      <w:r>
        <w:t>km, 8</w:t>
      </w:r>
      <w:r w:rsidR="00BC2182">
        <w:t xml:space="preserve"> </w:t>
      </w:r>
      <w:r>
        <w:t>km, 16</w:t>
      </w:r>
      <w:r w:rsidR="00BC2182">
        <w:t xml:space="preserve"> </w:t>
      </w:r>
      <w:r>
        <w:t>km, 32</w:t>
      </w:r>
      <w:r w:rsidR="00BC2182">
        <w:t xml:space="preserve"> </w:t>
      </w:r>
      <w:r>
        <w:t>km, 64</w:t>
      </w:r>
      <w:r w:rsidR="00BC2182">
        <w:t xml:space="preserve"> </w:t>
      </w:r>
      <w:r>
        <w:t>km) and search radius (20</w:t>
      </w:r>
      <w:r w:rsidR="00BC2182">
        <w:t xml:space="preserve"> </w:t>
      </w:r>
      <w:r>
        <w:t>km, 80</w:t>
      </w:r>
      <w:r w:rsidR="00BC2182">
        <w:t xml:space="preserve"> </w:t>
      </w:r>
      <w:r>
        <w:t xml:space="preserve">km) parameters. These parameters were varied to improve the distortion modelling and capture more points in the </w:t>
      </w:r>
      <w:r w:rsidR="00F04110">
        <w:t>model</w:t>
      </w:r>
      <w:r>
        <w:t>. Results from the separate cross validation tests were compared to identify the optimum parameter combination.</w:t>
      </w:r>
    </w:p>
    <w:p w14:paraId="32F3C792" w14:textId="77777777" w:rsidR="00B32C62" w:rsidRDefault="00B32C62" w:rsidP="00B32C62"/>
    <w:p w14:paraId="4D3C0354" w14:textId="77777777" w:rsidR="00B32C62" w:rsidRPr="00DD585F" w:rsidRDefault="00B32C62" w:rsidP="00B32C62">
      <w:r>
        <w:t>Table 1. Summary statistic for different parameter combinations</w:t>
      </w:r>
    </w:p>
    <w:tbl>
      <w:tblPr>
        <w:tblpPr w:leftFromText="180" w:rightFromText="180" w:vertAnchor="text" w:horzAnchor="margin" w:tblpXSpec="center" w:tblpY="168"/>
        <w:tblOverlap w:val="never"/>
        <w:tblW w:w="9789" w:type="dxa"/>
        <w:tblLook w:val="04A0" w:firstRow="1" w:lastRow="0" w:firstColumn="1" w:lastColumn="0" w:noHBand="0" w:noVBand="1"/>
      </w:tblPr>
      <w:tblGrid>
        <w:gridCol w:w="1366"/>
        <w:gridCol w:w="777"/>
        <w:gridCol w:w="777"/>
        <w:gridCol w:w="777"/>
        <w:gridCol w:w="777"/>
        <w:gridCol w:w="777"/>
        <w:gridCol w:w="777"/>
        <w:gridCol w:w="777"/>
        <w:gridCol w:w="777"/>
        <w:gridCol w:w="777"/>
        <w:gridCol w:w="778"/>
        <w:gridCol w:w="878"/>
      </w:tblGrid>
      <w:tr w:rsidR="00B32C62" w:rsidRPr="003229BF" w14:paraId="13292F50" w14:textId="77777777" w:rsidTr="00F04110">
        <w:trPr>
          <w:trHeight w:val="276"/>
        </w:trPr>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89ECF" w14:textId="77777777" w:rsidR="00B32C62" w:rsidRPr="007C0326" w:rsidRDefault="00B32C62" w:rsidP="00F04110">
            <w:pPr>
              <w:rPr>
                <w:rFonts w:ascii="Times New Roman" w:hAnsi="Times New Roman"/>
                <w:b/>
                <w:sz w:val="20"/>
                <w:szCs w:val="20"/>
                <w:lang w:eastAsia="en-AU"/>
              </w:rPr>
            </w:pPr>
          </w:p>
        </w:tc>
        <w:tc>
          <w:tcPr>
            <w:tcW w:w="777" w:type="dxa"/>
            <w:tcBorders>
              <w:top w:val="single" w:sz="4" w:space="0" w:color="auto"/>
              <w:left w:val="single" w:sz="4" w:space="0" w:color="auto"/>
              <w:bottom w:val="single" w:sz="4" w:space="0" w:color="auto"/>
            </w:tcBorders>
            <w:shd w:val="clear" w:color="auto" w:fill="auto"/>
            <w:noWrap/>
            <w:vAlign w:val="bottom"/>
            <w:hideMark/>
          </w:tcPr>
          <w:p w14:paraId="6CD13740" w14:textId="77777777" w:rsidR="00B32C62" w:rsidRPr="007C0326" w:rsidRDefault="00B32C62" w:rsidP="00F04110">
            <w:pPr>
              <w:rPr>
                <w:b/>
                <w:color w:val="000000"/>
                <w:sz w:val="20"/>
                <w:szCs w:val="20"/>
                <w:lang w:eastAsia="en-AU"/>
              </w:rPr>
            </w:pPr>
            <w:r w:rsidRPr="007C0326">
              <w:rPr>
                <w:b/>
                <w:color w:val="000000"/>
                <w:sz w:val="20"/>
                <w:szCs w:val="20"/>
                <w:lang w:eastAsia="en-AU"/>
              </w:rPr>
              <w:t>Mean</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31417A1A" w14:textId="77777777" w:rsidR="00B32C62" w:rsidRPr="007C0326" w:rsidRDefault="00B32C62" w:rsidP="00F04110">
            <w:pPr>
              <w:rPr>
                <w:b/>
                <w:color w:val="000000"/>
                <w:sz w:val="20"/>
                <w:szCs w:val="20"/>
                <w:lang w:eastAsia="en-AU"/>
              </w:rPr>
            </w:pPr>
          </w:p>
        </w:tc>
        <w:tc>
          <w:tcPr>
            <w:tcW w:w="777" w:type="dxa"/>
            <w:tcBorders>
              <w:top w:val="single" w:sz="4" w:space="0" w:color="auto"/>
              <w:left w:val="single" w:sz="4" w:space="0" w:color="auto"/>
              <w:bottom w:val="single" w:sz="4" w:space="0" w:color="auto"/>
              <w:right w:val="nil"/>
            </w:tcBorders>
            <w:shd w:val="clear" w:color="auto" w:fill="auto"/>
            <w:noWrap/>
            <w:vAlign w:val="bottom"/>
            <w:hideMark/>
          </w:tcPr>
          <w:p w14:paraId="37F607FE" w14:textId="77777777" w:rsidR="00B32C62" w:rsidRPr="007C0326" w:rsidRDefault="00B32C62" w:rsidP="00F04110">
            <w:pPr>
              <w:rPr>
                <w:b/>
                <w:color w:val="000000"/>
                <w:sz w:val="20"/>
                <w:szCs w:val="20"/>
                <w:lang w:eastAsia="en-AU"/>
              </w:rPr>
            </w:pPr>
            <w:proofErr w:type="spellStart"/>
            <w:r w:rsidRPr="007C0326">
              <w:rPr>
                <w:b/>
                <w:color w:val="000000"/>
                <w:sz w:val="20"/>
                <w:szCs w:val="20"/>
                <w:lang w:eastAsia="en-AU"/>
              </w:rPr>
              <w:t>Sdev</w:t>
            </w:r>
            <w:proofErr w:type="spellEnd"/>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749D7F3A" w14:textId="77777777" w:rsidR="00B32C62" w:rsidRPr="007C0326" w:rsidRDefault="00B32C62" w:rsidP="00F04110">
            <w:pPr>
              <w:rPr>
                <w:b/>
                <w:color w:val="000000"/>
                <w:sz w:val="20"/>
                <w:szCs w:val="20"/>
                <w:lang w:eastAsia="en-AU"/>
              </w:rPr>
            </w:pPr>
          </w:p>
        </w:tc>
        <w:tc>
          <w:tcPr>
            <w:tcW w:w="777" w:type="dxa"/>
            <w:tcBorders>
              <w:top w:val="single" w:sz="4" w:space="0" w:color="auto"/>
              <w:left w:val="single" w:sz="4" w:space="0" w:color="auto"/>
              <w:bottom w:val="single" w:sz="4" w:space="0" w:color="auto"/>
              <w:right w:val="nil"/>
            </w:tcBorders>
            <w:shd w:val="clear" w:color="auto" w:fill="auto"/>
            <w:noWrap/>
            <w:vAlign w:val="bottom"/>
            <w:hideMark/>
          </w:tcPr>
          <w:p w14:paraId="5926B9BF" w14:textId="77777777" w:rsidR="00B32C62" w:rsidRPr="007C0326" w:rsidRDefault="00B32C62" w:rsidP="00F04110">
            <w:pPr>
              <w:rPr>
                <w:b/>
                <w:color w:val="000000"/>
                <w:sz w:val="20"/>
                <w:szCs w:val="20"/>
                <w:lang w:eastAsia="en-AU"/>
              </w:rPr>
            </w:pPr>
            <w:r w:rsidRPr="007C0326">
              <w:rPr>
                <w:b/>
                <w:color w:val="000000"/>
                <w:sz w:val="20"/>
                <w:szCs w:val="20"/>
                <w:lang w:eastAsia="en-AU"/>
              </w:rPr>
              <w:t>Min</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3DB0C0F5" w14:textId="77777777" w:rsidR="00B32C62" w:rsidRPr="007C0326" w:rsidRDefault="00B32C62" w:rsidP="00F04110">
            <w:pPr>
              <w:rPr>
                <w:b/>
                <w:color w:val="000000"/>
                <w:sz w:val="20"/>
                <w:szCs w:val="20"/>
                <w:lang w:eastAsia="en-AU"/>
              </w:rPr>
            </w:pPr>
          </w:p>
        </w:tc>
        <w:tc>
          <w:tcPr>
            <w:tcW w:w="777" w:type="dxa"/>
            <w:tcBorders>
              <w:top w:val="single" w:sz="4" w:space="0" w:color="auto"/>
              <w:left w:val="single" w:sz="4" w:space="0" w:color="auto"/>
              <w:bottom w:val="single" w:sz="4" w:space="0" w:color="auto"/>
              <w:right w:val="nil"/>
            </w:tcBorders>
            <w:shd w:val="clear" w:color="auto" w:fill="auto"/>
            <w:noWrap/>
            <w:vAlign w:val="bottom"/>
            <w:hideMark/>
          </w:tcPr>
          <w:p w14:paraId="40E75869" w14:textId="77777777" w:rsidR="00B32C62" w:rsidRPr="007C0326" w:rsidRDefault="00B32C62" w:rsidP="00F04110">
            <w:pPr>
              <w:rPr>
                <w:b/>
                <w:color w:val="000000"/>
                <w:sz w:val="20"/>
                <w:szCs w:val="20"/>
                <w:lang w:eastAsia="en-AU"/>
              </w:rPr>
            </w:pPr>
            <w:r w:rsidRPr="007C0326">
              <w:rPr>
                <w:b/>
                <w:color w:val="000000"/>
                <w:sz w:val="20"/>
                <w:szCs w:val="20"/>
                <w:lang w:eastAsia="en-AU"/>
              </w:rPr>
              <w:t>Max</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06379315" w14:textId="77777777" w:rsidR="00B32C62" w:rsidRPr="007C0326" w:rsidRDefault="00B32C62" w:rsidP="00F04110">
            <w:pPr>
              <w:rPr>
                <w:b/>
                <w:color w:val="000000"/>
                <w:sz w:val="20"/>
                <w:szCs w:val="20"/>
                <w:lang w:eastAsia="en-AU"/>
              </w:rPr>
            </w:pPr>
          </w:p>
        </w:tc>
        <w:tc>
          <w:tcPr>
            <w:tcW w:w="15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2456D" w14:textId="77777777" w:rsidR="00B32C62" w:rsidRPr="007C0326" w:rsidRDefault="00B32C62" w:rsidP="00F04110">
            <w:pPr>
              <w:rPr>
                <w:b/>
                <w:color w:val="000000"/>
                <w:sz w:val="20"/>
                <w:szCs w:val="20"/>
                <w:lang w:eastAsia="en-AU"/>
              </w:rPr>
            </w:pPr>
            <w:r w:rsidRPr="007C0326">
              <w:rPr>
                <w:b/>
                <w:color w:val="000000"/>
                <w:sz w:val="20"/>
                <w:szCs w:val="20"/>
                <w:lang w:eastAsia="en-AU"/>
              </w:rPr>
              <w:t>No Result</w:t>
            </w:r>
          </w:p>
        </w:tc>
        <w:tc>
          <w:tcPr>
            <w:tcW w:w="7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E344C" w14:textId="77777777" w:rsidR="00B32C62" w:rsidRPr="007C0326" w:rsidRDefault="00B32C62" w:rsidP="00F04110">
            <w:pPr>
              <w:rPr>
                <w:b/>
                <w:color w:val="000000"/>
                <w:sz w:val="20"/>
                <w:szCs w:val="20"/>
                <w:lang w:eastAsia="en-AU"/>
              </w:rPr>
            </w:pPr>
            <w:r w:rsidRPr="007C0326">
              <w:rPr>
                <w:b/>
                <w:color w:val="000000"/>
                <w:sz w:val="20"/>
                <w:szCs w:val="20"/>
                <w:lang w:eastAsia="en-AU"/>
              </w:rPr>
              <w:t>Outliers</w:t>
            </w:r>
          </w:p>
        </w:tc>
      </w:tr>
      <w:tr w:rsidR="00B32C62" w:rsidRPr="003229BF" w14:paraId="19856C85" w14:textId="77777777" w:rsidTr="00F04110">
        <w:trPr>
          <w:trHeight w:val="284"/>
        </w:trPr>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8D286" w14:textId="77777777" w:rsidR="00B32C62" w:rsidRPr="007C0326" w:rsidRDefault="00B32C62" w:rsidP="00F04110">
            <w:pPr>
              <w:rPr>
                <w:b/>
                <w:color w:val="000000"/>
                <w:sz w:val="20"/>
                <w:szCs w:val="20"/>
                <w:lang w:eastAsia="en-AU"/>
              </w:rPr>
            </w:pPr>
            <w:r w:rsidRPr="007C0326">
              <w:rPr>
                <w:b/>
                <w:color w:val="000000"/>
                <w:sz w:val="20"/>
                <w:szCs w:val="20"/>
                <w:lang w:eastAsia="en-AU"/>
              </w:rPr>
              <w:t>Name</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13CF1" w14:textId="77777777" w:rsidR="00B32C62" w:rsidRPr="007C0326" w:rsidRDefault="00B32C62" w:rsidP="00F04110">
            <w:pPr>
              <w:rPr>
                <w:b/>
                <w:color w:val="000000"/>
                <w:sz w:val="20"/>
                <w:szCs w:val="20"/>
                <w:lang w:eastAsia="en-AU"/>
              </w:rPr>
            </w:pPr>
            <w:r w:rsidRPr="007C0326">
              <w:rPr>
                <w:b/>
                <w:color w:val="000000"/>
                <w:sz w:val="20"/>
                <w:szCs w:val="20"/>
                <w:lang w:eastAsia="en-AU"/>
              </w:rPr>
              <w:t>Lat</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BB05C" w14:textId="77777777" w:rsidR="00B32C62" w:rsidRPr="007C0326" w:rsidRDefault="00B32C62" w:rsidP="00F04110">
            <w:pPr>
              <w:rPr>
                <w:b/>
                <w:color w:val="000000"/>
                <w:sz w:val="20"/>
                <w:szCs w:val="20"/>
                <w:lang w:eastAsia="en-AU"/>
              </w:rPr>
            </w:pPr>
            <w:r w:rsidRPr="007C0326">
              <w:rPr>
                <w:b/>
                <w:color w:val="000000"/>
                <w:sz w:val="20"/>
                <w:szCs w:val="20"/>
                <w:lang w:eastAsia="en-AU"/>
              </w:rPr>
              <w:t>Long</w:t>
            </w:r>
          </w:p>
        </w:tc>
        <w:tc>
          <w:tcPr>
            <w:tcW w:w="777" w:type="dxa"/>
            <w:tcBorders>
              <w:top w:val="single" w:sz="4" w:space="0" w:color="auto"/>
              <w:left w:val="single" w:sz="4" w:space="0" w:color="auto"/>
              <w:bottom w:val="single" w:sz="4" w:space="0" w:color="auto"/>
              <w:right w:val="nil"/>
            </w:tcBorders>
            <w:shd w:val="clear" w:color="auto" w:fill="auto"/>
            <w:noWrap/>
            <w:vAlign w:val="bottom"/>
            <w:hideMark/>
          </w:tcPr>
          <w:p w14:paraId="4B7985D9" w14:textId="77777777" w:rsidR="00B32C62" w:rsidRPr="007C0326" w:rsidRDefault="00B32C62" w:rsidP="00F04110">
            <w:pPr>
              <w:rPr>
                <w:b/>
                <w:color w:val="000000"/>
                <w:sz w:val="20"/>
                <w:szCs w:val="20"/>
                <w:lang w:eastAsia="en-AU"/>
              </w:rPr>
            </w:pPr>
            <w:r w:rsidRPr="007C0326">
              <w:rPr>
                <w:b/>
                <w:color w:val="000000"/>
                <w:sz w:val="20"/>
                <w:szCs w:val="20"/>
                <w:lang w:eastAsia="en-AU"/>
              </w:rPr>
              <w:t>Lat</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1010BA2A" w14:textId="77777777" w:rsidR="00B32C62" w:rsidRPr="007C0326" w:rsidRDefault="00B32C62" w:rsidP="00F04110">
            <w:pPr>
              <w:rPr>
                <w:b/>
                <w:color w:val="000000"/>
                <w:sz w:val="20"/>
                <w:szCs w:val="20"/>
                <w:lang w:eastAsia="en-AU"/>
              </w:rPr>
            </w:pPr>
            <w:r w:rsidRPr="007C0326">
              <w:rPr>
                <w:b/>
                <w:color w:val="000000"/>
                <w:sz w:val="20"/>
                <w:szCs w:val="20"/>
                <w:lang w:eastAsia="en-AU"/>
              </w:rPr>
              <w:t>Long</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2990C" w14:textId="77777777" w:rsidR="00B32C62" w:rsidRPr="007C0326" w:rsidRDefault="00B32C62" w:rsidP="00F04110">
            <w:pPr>
              <w:rPr>
                <w:b/>
                <w:color w:val="000000"/>
                <w:sz w:val="20"/>
                <w:szCs w:val="20"/>
                <w:lang w:eastAsia="en-AU"/>
              </w:rPr>
            </w:pPr>
            <w:r w:rsidRPr="007C0326">
              <w:rPr>
                <w:b/>
                <w:color w:val="000000"/>
                <w:sz w:val="20"/>
                <w:szCs w:val="20"/>
                <w:lang w:eastAsia="en-AU"/>
              </w:rPr>
              <w:t>Lat</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65F9E" w14:textId="77777777" w:rsidR="00B32C62" w:rsidRPr="007C0326" w:rsidRDefault="00B32C62" w:rsidP="00F04110">
            <w:pPr>
              <w:rPr>
                <w:b/>
                <w:color w:val="000000"/>
                <w:sz w:val="20"/>
                <w:szCs w:val="20"/>
                <w:lang w:eastAsia="en-AU"/>
              </w:rPr>
            </w:pPr>
            <w:r w:rsidRPr="007C0326">
              <w:rPr>
                <w:b/>
                <w:color w:val="000000"/>
                <w:sz w:val="20"/>
                <w:szCs w:val="20"/>
                <w:lang w:eastAsia="en-AU"/>
              </w:rPr>
              <w:t>Long</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EE66C" w14:textId="77777777" w:rsidR="00B32C62" w:rsidRPr="007C0326" w:rsidRDefault="00B32C62" w:rsidP="00F04110">
            <w:pPr>
              <w:rPr>
                <w:b/>
                <w:color w:val="000000"/>
                <w:sz w:val="20"/>
                <w:szCs w:val="20"/>
                <w:lang w:eastAsia="en-AU"/>
              </w:rPr>
            </w:pPr>
            <w:r w:rsidRPr="007C0326">
              <w:rPr>
                <w:b/>
                <w:color w:val="000000"/>
                <w:sz w:val="20"/>
                <w:szCs w:val="20"/>
                <w:lang w:eastAsia="en-AU"/>
              </w:rPr>
              <w:t>Lat</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A95A8" w14:textId="77777777" w:rsidR="00B32C62" w:rsidRPr="007C0326" w:rsidRDefault="00B32C62" w:rsidP="00F04110">
            <w:pPr>
              <w:rPr>
                <w:b/>
                <w:color w:val="000000"/>
                <w:sz w:val="20"/>
                <w:szCs w:val="20"/>
                <w:lang w:eastAsia="en-AU"/>
              </w:rPr>
            </w:pPr>
            <w:r w:rsidRPr="007C0326">
              <w:rPr>
                <w:b/>
                <w:color w:val="000000"/>
                <w:sz w:val="20"/>
                <w:szCs w:val="20"/>
                <w:lang w:eastAsia="en-AU"/>
              </w:rPr>
              <w:t>Long</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BF380" w14:textId="77777777" w:rsidR="00B32C62" w:rsidRPr="007C0326" w:rsidRDefault="00B32C62" w:rsidP="00F04110">
            <w:pPr>
              <w:rPr>
                <w:b/>
                <w:color w:val="000000"/>
                <w:sz w:val="20"/>
                <w:szCs w:val="20"/>
                <w:lang w:eastAsia="en-AU"/>
              </w:rPr>
            </w:pPr>
            <w:r w:rsidRPr="007C0326">
              <w:rPr>
                <w:b/>
                <w:color w:val="000000"/>
                <w:sz w:val="20"/>
                <w:szCs w:val="20"/>
                <w:lang w:eastAsia="en-AU"/>
              </w:rPr>
              <w:t>Lat</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92215" w14:textId="77777777" w:rsidR="00B32C62" w:rsidRPr="007C0326" w:rsidRDefault="00B32C62" w:rsidP="00F04110">
            <w:pPr>
              <w:rPr>
                <w:b/>
                <w:color w:val="000000"/>
                <w:sz w:val="20"/>
                <w:szCs w:val="20"/>
                <w:lang w:eastAsia="en-AU"/>
              </w:rPr>
            </w:pPr>
            <w:r w:rsidRPr="007C0326">
              <w:rPr>
                <w:b/>
                <w:color w:val="000000"/>
                <w:sz w:val="20"/>
                <w:szCs w:val="20"/>
                <w:lang w:eastAsia="en-AU"/>
              </w:rPr>
              <w:t>Long</w:t>
            </w:r>
          </w:p>
        </w:tc>
        <w:tc>
          <w:tcPr>
            <w:tcW w:w="7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D6AC2" w14:textId="77777777" w:rsidR="00B32C62" w:rsidRPr="007C0326" w:rsidRDefault="00B32C62" w:rsidP="00F04110">
            <w:pPr>
              <w:rPr>
                <w:b/>
                <w:color w:val="000000"/>
                <w:sz w:val="20"/>
                <w:szCs w:val="20"/>
                <w:lang w:eastAsia="en-AU"/>
              </w:rPr>
            </w:pPr>
            <w:r w:rsidRPr="007C0326">
              <w:rPr>
                <w:b/>
                <w:color w:val="000000"/>
                <w:sz w:val="20"/>
                <w:szCs w:val="20"/>
                <w:lang w:eastAsia="en-AU"/>
              </w:rPr>
              <w:t>Count</w:t>
            </w:r>
          </w:p>
        </w:tc>
      </w:tr>
      <w:tr w:rsidR="00B32C62" w:rsidRPr="003229BF" w14:paraId="4E9AD2B0" w14:textId="77777777" w:rsidTr="00F04110">
        <w:trPr>
          <w:trHeight w:val="276"/>
        </w:trPr>
        <w:tc>
          <w:tcPr>
            <w:tcW w:w="1230" w:type="dxa"/>
            <w:tcBorders>
              <w:top w:val="single" w:sz="4" w:space="0" w:color="auto"/>
              <w:left w:val="single" w:sz="4" w:space="0" w:color="auto"/>
              <w:bottom w:val="nil"/>
              <w:right w:val="single" w:sz="4" w:space="0" w:color="auto"/>
            </w:tcBorders>
            <w:shd w:val="clear" w:color="auto" w:fill="auto"/>
            <w:noWrap/>
            <w:vAlign w:val="bottom"/>
            <w:hideMark/>
          </w:tcPr>
          <w:p w14:paraId="2EA0EE34" w14:textId="77777777" w:rsidR="00B32C62" w:rsidRPr="003229BF" w:rsidRDefault="00B32C62" w:rsidP="00F04110">
            <w:pPr>
              <w:rPr>
                <w:color w:val="000000"/>
                <w:sz w:val="20"/>
                <w:szCs w:val="20"/>
                <w:lang w:eastAsia="en-AU"/>
              </w:rPr>
            </w:pPr>
            <w:r w:rsidRPr="003229BF">
              <w:rPr>
                <w:color w:val="000000"/>
                <w:sz w:val="20"/>
                <w:szCs w:val="20"/>
                <w:lang w:eastAsia="en-AU"/>
              </w:rPr>
              <w:t>Xval_4k_20k</w:t>
            </w:r>
          </w:p>
        </w:tc>
        <w:tc>
          <w:tcPr>
            <w:tcW w:w="777" w:type="dxa"/>
            <w:tcBorders>
              <w:top w:val="single" w:sz="4" w:space="0" w:color="auto"/>
              <w:left w:val="single" w:sz="4" w:space="0" w:color="auto"/>
              <w:bottom w:val="nil"/>
              <w:right w:val="single" w:sz="4" w:space="0" w:color="auto"/>
            </w:tcBorders>
            <w:shd w:val="clear" w:color="auto" w:fill="auto"/>
            <w:noWrap/>
            <w:vAlign w:val="bottom"/>
            <w:hideMark/>
          </w:tcPr>
          <w:p w14:paraId="6EDF0A18"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0.000</w:t>
            </w:r>
          </w:p>
        </w:tc>
        <w:tc>
          <w:tcPr>
            <w:tcW w:w="777" w:type="dxa"/>
            <w:tcBorders>
              <w:top w:val="single" w:sz="4" w:space="0" w:color="auto"/>
              <w:left w:val="single" w:sz="4" w:space="0" w:color="auto"/>
              <w:bottom w:val="nil"/>
              <w:right w:val="single" w:sz="4" w:space="0" w:color="auto"/>
            </w:tcBorders>
            <w:shd w:val="clear" w:color="auto" w:fill="auto"/>
            <w:noWrap/>
            <w:vAlign w:val="bottom"/>
            <w:hideMark/>
          </w:tcPr>
          <w:p w14:paraId="7D932650"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-0.004</w:t>
            </w:r>
          </w:p>
        </w:tc>
        <w:tc>
          <w:tcPr>
            <w:tcW w:w="777" w:type="dxa"/>
            <w:tcBorders>
              <w:top w:val="single" w:sz="4" w:space="0" w:color="auto"/>
              <w:left w:val="single" w:sz="4" w:space="0" w:color="auto"/>
              <w:bottom w:val="nil"/>
              <w:right w:val="nil"/>
            </w:tcBorders>
            <w:shd w:val="clear" w:color="auto" w:fill="auto"/>
            <w:noWrap/>
            <w:vAlign w:val="bottom"/>
            <w:hideMark/>
          </w:tcPr>
          <w:p w14:paraId="1131C4F9"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0.023</w:t>
            </w:r>
          </w:p>
        </w:tc>
        <w:tc>
          <w:tcPr>
            <w:tcW w:w="777" w:type="dxa"/>
            <w:tcBorders>
              <w:top w:val="single" w:sz="4" w:space="0" w:color="auto"/>
              <w:left w:val="nil"/>
              <w:bottom w:val="nil"/>
              <w:right w:val="single" w:sz="4" w:space="0" w:color="auto"/>
            </w:tcBorders>
            <w:shd w:val="clear" w:color="auto" w:fill="auto"/>
            <w:noWrap/>
            <w:vAlign w:val="bottom"/>
            <w:hideMark/>
          </w:tcPr>
          <w:p w14:paraId="3D5E4C50"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0.032</w:t>
            </w:r>
          </w:p>
        </w:tc>
        <w:tc>
          <w:tcPr>
            <w:tcW w:w="777" w:type="dxa"/>
            <w:tcBorders>
              <w:top w:val="single" w:sz="4" w:space="0" w:color="auto"/>
              <w:left w:val="single" w:sz="4" w:space="0" w:color="auto"/>
              <w:bottom w:val="nil"/>
              <w:right w:val="single" w:sz="4" w:space="0" w:color="auto"/>
            </w:tcBorders>
            <w:shd w:val="clear" w:color="auto" w:fill="auto"/>
            <w:noWrap/>
            <w:vAlign w:val="bottom"/>
            <w:hideMark/>
          </w:tcPr>
          <w:p w14:paraId="65A27A51"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-0.126</w:t>
            </w:r>
          </w:p>
        </w:tc>
        <w:tc>
          <w:tcPr>
            <w:tcW w:w="777" w:type="dxa"/>
            <w:tcBorders>
              <w:top w:val="single" w:sz="4" w:space="0" w:color="auto"/>
              <w:left w:val="single" w:sz="4" w:space="0" w:color="auto"/>
              <w:bottom w:val="nil"/>
              <w:right w:val="single" w:sz="4" w:space="0" w:color="auto"/>
            </w:tcBorders>
            <w:shd w:val="clear" w:color="auto" w:fill="auto"/>
            <w:noWrap/>
            <w:vAlign w:val="bottom"/>
            <w:hideMark/>
          </w:tcPr>
          <w:p w14:paraId="253B6CCA"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-0.187</w:t>
            </w:r>
          </w:p>
        </w:tc>
        <w:tc>
          <w:tcPr>
            <w:tcW w:w="777" w:type="dxa"/>
            <w:tcBorders>
              <w:top w:val="single" w:sz="4" w:space="0" w:color="auto"/>
              <w:left w:val="single" w:sz="4" w:space="0" w:color="auto"/>
              <w:bottom w:val="nil"/>
              <w:right w:val="single" w:sz="4" w:space="0" w:color="auto"/>
            </w:tcBorders>
            <w:shd w:val="clear" w:color="auto" w:fill="auto"/>
            <w:noWrap/>
            <w:vAlign w:val="bottom"/>
            <w:hideMark/>
          </w:tcPr>
          <w:p w14:paraId="73C9426B"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0.140</w:t>
            </w:r>
          </w:p>
        </w:tc>
        <w:tc>
          <w:tcPr>
            <w:tcW w:w="777" w:type="dxa"/>
            <w:tcBorders>
              <w:top w:val="single" w:sz="4" w:space="0" w:color="auto"/>
              <w:left w:val="single" w:sz="4" w:space="0" w:color="auto"/>
              <w:bottom w:val="nil"/>
              <w:right w:val="single" w:sz="4" w:space="0" w:color="auto"/>
            </w:tcBorders>
            <w:shd w:val="clear" w:color="auto" w:fill="auto"/>
            <w:noWrap/>
            <w:vAlign w:val="bottom"/>
            <w:hideMark/>
          </w:tcPr>
          <w:p w14:paraId="0B05F630"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0.197</w:t>
            </w:r>
          </w:p>
        </w:tc>
        <w:tc>
          <w:tcPr>
            <w:tcW w:w="777" w:type="dxa"/>
            <w:tcBorders>
              <w:top w:val="single" w:sz="4" w:space="0" w:color="auto"/>
              <w:left w:val="single" w:sz="4" w:space="0" w:color="auto"/>
              <w:bottom w:val="nil"/>
              <w:right w:val="single" w:sz="4" w:space="0" w:color="auto"/>
            </w:tcBorders>
            <w:shd w:val="clear" w:color="auto" w:fill="auto"/>
            <w:noWrap/>
            <w:vAlign w:val="bottom"/>
            <w:hideMark/>
          </w:tcPr>
          <w:p w14:paraId="7EC257E4" w14:textId="77777777" w:rsidR="00B32C62" w:rsidRPr="003229BF" w:rsidRDefault="00B32C62" w:rsidP="00F04110">
            <w:pPr>
              <w:jc w:val="right"/>
              <w:rPr>
                <w:color w:val="000000"/>
                <w:sz w:val="20"/>
                <w:szCs w:val="20"/>
                <w:lang w:eastAsia="en-AU"/>
              </w:rPr>
            </w:pPr>
            <w:r w:rsidRPr="003229BF">
              <w:rPr>
                <w:color w:val="000000"/>
                <w:sz w:val="20"/>
                <w:szCs w:val="20"/>
                <w:lang w:eastAsia="en-AU"/>
              </w:rPr>
              <w:t>6662</w:t>
            </w:r>
          </w:p>
        </w:tc>
        <w:tc>
          <w:tcPr>
            <w:tcW w:w="777" w:type="dxa"/>
            <w:tcBorders>
              <w:top w:val="single" w:sz="4" w:space="0" w:color="auto"/>
              <w:left w:val="single" w:sz="4" w:space="0" w:color="auto"/>
              <w:bottom w:val="nil"/>
              <w:right w:val="single" w:sz="4" w:space="0" w:color="auto"/>
            </w:tcBorders>
            <w:shd w:val="clear" w:color="auto" w:fill="auto"/>
            <w:noWrap/>
            <w:vAlign w:val="bottom"/>
            <w:hideMark/>
          </w:tcPr>
          <w:p w14:paraId="00B2B879" w14:textId="77777777" w:rsidR="00B32C62" w:rsidRPr="003229BF" w:rsidRDefault="00B32C62" w:rsidP="00F04110">
            <w:pPr>
              <w:jc w:val="right"/>
              <w:rPr>
                <w:color w:val="000000"/>
                <w:sz w:val="20"/>
                <w:szCs w:val="20"/>
                <w:lang w:eastAsia="en-AU"/>
              </w:rPr>
            </w:pPr>
            <w:r w:rsidRPr="003229BF">
              <w:rPr>
                <w:color w:val="000000"/>
                <w:sz w:val="20"/>
                <w:szCs w:val="20"/>
                <w:lang w:eastAsia="en-AU"/>
              </w:rPr>
              <w:t>6662</w:t>
            </w:r>
          </w:p>
        </w:tc>
        <w:tc>
          <w:tcPr>
            <w:tcW w:w="788" w:type="dxa"/>
            <w:tcBorders>
              <w:top w:val="single" w:sz="4" w:space="0" w:color="auto"/>
              <w:left w:val="single" w:sz="4" w:space="0" w:color="auto"/>
              <w:bottom w:val="nil"/>
              <w:right w:val="single" w:sz="4" w:space="0" w:color="auto"/>
            </w:tcBorders>
            <w:shd w:val="clear" w:color="auto" w:fill="auto"/>
            <w:noWrap/>
            <w:vAlign w:val="bottom"/>
            <w:hideMark/>
          </w:tcPr>
          <w:p w14:paraId="635BAA22" w14:textId="77777777" w:rsidR="00B32C62" w:rsidRPr="003229BF" w:rsidRDefault="00B32C62" w:rsidP="00F04110">
            <w:pPr>
              <w:jc w:val="right"/>
              <w:rPr>
                <w:color w:val="000000"/>
                <w:sz w:val="20"/>
                <w:szCs w:val="20"/>
                <w:lang w:eastAsia="en-AU"/>
              </w:rPr>
            </w:pPr>
            <w:r w:rsidRPr="003229BF">
              <w:rPr>
                <w:color w:val="000000"/>
                <w:sz w:val="20"/>
                <w:szCs w:val="20"/>
                <w:lang w:eastAsia="en-AU"/>
              </w:rPr>
              <w:t>389</w:t>
            </w:r>
          </w:p>
        </w:tc>
      </w:tr>
      <w:tr w:rsidR="00B32C62" w:rsidRPr="003229BF" w14:paraId="1D86FBEF" w14:textId="77777777" w:rsidTr="00F04110">
        <w:trPr>
          <w:trHeight w:val="276"/>
        </w:trPr>
        <w:tc>
          <w:tcPr>
            <w:tcW w:w="1230" w:type="dxa"/>
            <w:tcBorders>
              <w:top w:val="nil"/>
              <w:left w:val="single" w:sz="4" w:space="0" w:color="auto"/>
              <w:bottom w:val="nil"/>
              <w:right w:val="single" w:sz="4" w:space="0" w:color="auto"/>
            </w:tcBorders>
            <w:shd w:val="clear" w:color="auto" w:fill="auto"/>
            <w:noWrap/>
            <w:vAlign w:val="bottom"/>
            <w:hideMark/>
          </w:tcPr>
          <w:p w14:paraId="2491844E" w14:textId="77777777" w:rsidR="00B32C62" w:rsidRPr="003229BF" w:rsidRDefault="00B32C62" w:rsidP="00F04110">
            <w:pPr>
              <w:rPr>
                <w:color w:val="000000"/>
                <w:sz w:val="20"/>
                <w:szCs w:val="20"/>
                <w:lang w:eastAsia="en-AU"/>
              </w:rPr>
            </w:pPr>
            <w:r w:rsidRPr="003229BF">
              <w:rPr>
                <w:color w:val="000000"/>
                <w:sz w:val="20"/>
                <w:szCs w:val="20"/>
                <w:lang w:eastAsia="en-AU"/>
              </w:rPr>
              <w:t>Xval_4k_80k</w:t>
            </w:r>
          </w:p>
        </w:tc>
        <w:tc>
          <w:tcPr>
            <w:tcW w:w="777" w:type="dxa"/>
            <w:tcBorders>
              <w:top w:val="nil"/>
              <w:left w:val="single" w:sz="4" w:space="0" w:color="auto"/>
              <w:bottom w:val="nil"/>
              <w:right w:val="single" w:sz="4" w:space="0" w:color="auto"/>
            </w:tcBorders>
            <w:shd w:val="clear" w:color="auto" w:fill="auto"/>
            <w:noWrap/>
            <w:vAlign w:val="bottom"/>
            <w:hideMark/>
          </w:tcPr>
          <w:p w14:paraId="7D8D5A0E"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0.000</w:t>
            </w:r>
          </w:p>
        </w:tc>
        <w:tc>
          <w:tcPr>
            <w:tcW w:w="777" w:type="dxa"/>
            <w:tcBorders>
              <w:top w:val="nil"/>
              <w:left w:val="single" w:sz="4" w:space="0" w:color="auto"/>
              <w:bottom w:val="nil"/>
              <w:right w:val="single" w:sz="4" w:space="0" w:color="auto"/>
            </w:tcBorders>
            <w:shd w:val="clear" w:color="auto" w:fill="auto"/>
            <w:noWrap/>
            <w:vAlign w:val="bottom"/>
            <w:hideMark/>
          </w:tcPr>
          <w:p w14:paraId="32C4D45B"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-0.004</w:t>
            </w:r>
          </w:p>
        </w:tc>
        <w:tc>
          <w:tcPr>
            <w:tcW w:w="777" w:type="dxa"/>
            <w:tcBorders>
              <w:top w:val="nil"/>
              <w:left w:val="single" w:sz="4" w:space="0" w:color="auto"/>
              <w:bottom w:val="nil"/>
              <w:right w:val="nil"/>
            </w:tcBorders>
            <w:shd w:val="clear" w:color="auto" w:fill="auto"/>
            <w:noWrap/>
            <w:vAlign w:val="bottom"/>
            <w:hideMark/>
          </w:tcPr>
          <w:p w14:paraId="441377E8"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0.023</w:t>
            </w:r>
          </w:p>
        </w:tc>
        <w:tc>
          <w:tcPr>
            <w:tcW w:w="777" w:type="dxa"/>
            <w:tcBorders>
              <w:top w:val="nil"/>
              <w:left w:val="nil"/>
              <w:bottom w:val="nil"/>
              <w:right w:val="single" w:sz="4" w:space="0" w:color="auto"/>
            </w:tcBorders>
            <w:shd w:val="clear" w:color="auto" w:fill="auto"/>
            <w:noWrap/>
            <w:vAlign w:val="bottom"/>
            <w:hideMark/>
          </w:tcPr>
          <w:p w14:paraId="39EBD8BF"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0.032</w:t>
            </w:r>
          </w:p>
        </w:tc>
        <w:tc>
          <w:tcPr>
            <w:tcW w:w="777" w:type="dxa"/>
            <w:tcBorders>
              <w:top w:val="nil"/>
              <w:left w:val="single" w:sz="4" w:space="0" w:color="auto"/>
              <w:bottom w:val="nil"/>
              <w:right w:val="single" w:sz="4" w:space="0" w:color="auto"/>
            </w:tcBorders>
            <w:shd w:val="clear" w:color="auto" w:fill="auto"/>
            <w:noWrap/>
            <w:vAlign w:val="bottom"/>
            <w:hideMark/>
          </w:tcPr>
          <w:p w14:paraId="27E6EC95"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-0.126</w:t>
            </w:r>
          </w:p>
        </w:tc>
        <w:tc>
          <w:tcPr>
            <w:tcW w:w="777" w:type="dxa"/>
            <w:tcBorders>
              <w:top w:val="nil"/>
              <w:left w:val="single" w:sz="4" w:space="0" w:color="auto"/>
              <w:bottom w:val="nil"/>
              <w:right w:val="single" w:sz="4" w:space="0" w:color="auto"/>
            </w:tcBorders>
            <w:shd w:val="clear" w:color="auto" w:fill="auto"/>
            <w:noWrap/>
            <w:vAlign w:val="bottom"/>
            <w:hideMark/>
          </w:tcPr>
          <w:p w14:paraId="610ED7C2"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-0.187</w:t>
            </w:r>
          </w:p>
        </w:tc>
        <w:tc>
          <w:tcPr>
            <w:tcW w:w="777" w:type="dxa"/>
            <w:tcBorders>
              <w:top w:val="nil"/>
              <w:left w:val="single" w:sz="4" w:space="0" w:color="auto"/>
              <w:bottom w:val="nil"/>
              <w:right w:val="single" w:sz="4" w:space="0" w:color="auto"/>
            </w:tcBorders>
            <w:shd w:val="clear" w:color="auto" w:fill="auto"/>
            <w:noWrap/>
            <w:vAlign w:val="bottom"/>
            <w:hideMark/>
          </w:tcPr>
          <w:p w14:paraId="11782032"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0.140</w:t>
            </w:r>
          </w:p>
        </w:tc>
        <w:tc>
          <w:tcPr>
            <w:tcW w:w="777" w:type="dxa"/>
            <w:tcBorders>
              <w:top w:val="nil"/>
              <w:left w:val="single" w:sz="4" w:space="0" w:color="auto"/>
              <w:bottom w:val="nil"/>
              <w:right w:val="single" w:sz="4" w:space="0" w:color="auto"/>
            </w:tcBorders>
            <w:shd w:val="clear" w:color="auto" w:fill="auto"/>
            <w:noWrap/>
            <w:vAlign w:val="bottom"/>
            <w:hideMark/>
          </w:tcPr>
          <w:p w14:paraId="4877D529"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0.197</w:t>
            </w:r>
          </w:p>
        </w:tc>
        <w:tc>
          <w:tcPr>
            <w:tcW w:w="777" w:type="dxa"/>
            <w:tcBorders>
              <w:top w:val="nil"/>
              <w:left w:val="single" w:sz="4" w:space="0" w:color="auto"/>
              <w:bottom w:val="nil"/>
              <w:right w:val="single" w:sz="4" w:space="0" w:color="auto"/>
            </w:tcBorders>
            <w:shd w:val="clear" w:color="auto" w:fill="auto"/>
            <w:noWrap/>
            <w:vAlign w:val="bottom"/>
            <w:hideMark/>
          </w:tcPr>
          <w:p w14:paraId="38396C2C" w14:textId="77777777" w:rsidR="00B32C62" w:rsidRPr="003229BF" w:rsidRDefault="00B32C62" w:rsidP="00F04110">
            <w:pPr>
              <w:jc w:val="right"/>
              <w:rPr>
                <w:color w:val="000000"/>
                <w:sz w:val="20"/>
                <w:szCs w:val="20"/>
                <w:lang w:eastAsia="en-AU"/>
              </w:rPr>
            </w:pPr>
            <w:r w:rsidRPr="003229BF">
              <w:rPr>
                <w:color w:val="000000"/>
                <w:sz w:val="20"/>
                <w:szCs w:val="20"/>
                <w:lang w:eastAsia="en-AU"/>
              </w:rPr>
              <w:t>6390</w:t>
            </w:r>
          </w:p>
        </w:tc>
        <w:tc>
          <w:tcPr>
            <w:tcW w:w="777" w:type="dxa"/>
            <w:tcBorders>
              <w:top w:val="nil"/>
              <w:left w:val="single" w:sz="4" w:space="0" w:color="auto"/>
              <w:bottom w:val="nil"/>
              <w:right w:val="single" w:sz="4" w:space="0" w:color="auto"/>
            </w:tcBorders>
            <w:shd w:val="clear" w:color="auto" w:fill="auto"/>
            <w:noWrap/>
            <w:vAlign w:val="bottom"/>
            <w:hideMark/>
          </w:tcPr>
          <w:p w14:paraId="0DF7AB81" w14:textId="77777777" w:rsidR="00B32C62" w:rsidRPr="003229BF" w:rsidRDefault="00B32C62" w:rsidP="00F04110">
            <w:pPr>
              <w:jc w:val="right"/>
              <w:rPr>
                <w:color w:val="000000"/>
                <w:sz w:val="20"/>
                <w:szCs w:val="20"/>
                <w:lang w:eastAsia="en-AU"/>
              </w:rPr>
            </w:pPr>
            <w:r w:rsidRPr="003229BF">
              <w:rPr>
                <w:color w:val="000000"/>
                <w:sz w:val="20"/>
                <w:szCs w:val="20"/>
                <w:lang w:eastAsia="en-AU"/>
              </w:rPr>
              <w:t>6390</w:t>
            </w:r>
          </w:p>
        </w:tc>
        <w:tc>
          <w:tcPr>
            <w:tcW w:w="788" w:type="dxa"/>
            <w:tcBorders>
              <w:top w:val="nil"/>
              <w:left w:val="single" w:sz="4" w:space="0" w:color="auto"/>
              <w:bottom w:val="nil"/>
              <w:right w:val="single" w:sz="4" w:space="0" w:color="auto"/>
            </w:tcBorders>
            <w:shd w:val="clear" w:color="auto" w:fill="auto"/>
            <w:noWrap/>
            <w:vAlign w:val="bottom"/>
            <w:hideMark/>
          </w:tcPr>
          <w:p w14:paraId="717B2D55" w14:textId="77777777" w:rsidR="00B32C62" w:rsidRPr="003229BF" w:rsidRDefault="00B32C62" w:rsidP="00F04110">
            <w:pPr>
              <w:jc w:val="right"/>
              <w:rPr>
                <w:color w:val="000000"/>
                <w:sz w:val="20"/>
                <w:szCs w:val="20"/>
                <w:lang w:eastAsia="en-AU"/>
              </w:rPr>
            </w:pPr>
            <w:r w:rsidRPr="003229BF">
              <w:rPr>
                <w:color w:val="000000"/>
                <w:sz w:val="20"/>
                <w:szCs w:val="20"/>
                <w:lang w:eastAsia="en-AU"/>
              </w:rPr>
              <w:t>385</w:t>
            </w:r>
          </w:p>
        </w:tc>
      </w:tr>
      <w:tr w:rsidR="00B32C62" w:rsidRPr="003229BF" w14:paraId="3DF6A9F0" w14:textId="77777777" w:rsidTr="00F04110">
        <w:trPr>
          <w:trHeight w:val="276"/>
        </w:trPr>
        <w:tc>
          <w:tcPr>
            <w:tcW w:w="1230" w:type="dxa"/>
            <w:tcBorders>
              <w:top w:val="nil"/>
              <w:left w:val="single" w:sz="4" w:space="0" w:color="auto"/>
              <w:bottom w:val="nil"/>
              <w:right w:val="single" w:sz="4" w:space="0" w:color="auto"/>
            </w:tcBorders>
            <w:shd w:val="clear" w:color="auto" w:fill="auto"/>
            <w:noWrap/>
            <w:vAlign w:val="bottom"/>
            <w:hideMark/>
          </w:tcPr>
          <w:p w14:paraId="5E7BC295" w14:textId="77777777" w:rsidR="00B32C62" w:rsidRPr="003229BF" w:rsidRDefault="00B32C62" w:rsidP="00F04110">
            <w:pPr>
              <w:rPr>
                <w:color w:val="000000"/>
                <w:sz w:val="20"/>
                <w:szCs w:val="20"/>
                <w:lang w:eastAsia="en-AU"/>
              </w:rPr>
            </w:pPr>
            <w:r w:rsidRPr="003229BF">
              <w:rPr>
                <w:color w:val="000000"/>
                <w:sz w:val="20"/>
                <w:szCs w:val="20"/>
                <w:lang w:eastAsia="en-AU"/>
              </w:rPr>
              <w:t>Xval_8k_20k</w:t>
            </w:r>
          </w:p>
        </w:tc>
        <w:tc>
          <w:tcPr>
            <w:tcW w:w="777" w:type="dxa"/>
            <w:tcBorders>
              <w:top w:val="nil"/>
              <w:left w:val="single" w:sz="4" w:space="0" w:color="auto"/>
              <w:bottom w:val="nil"/>
              <w:right w:val="single" w:sz="4" w:space="0" w:color="auto"/>
            </w:tcBorders>
            <w:shd w:val="clear" w:color="auto" w:fill="auto"/>
            <w:noWrap/>
            <w:vAlign w:val="bottom"/>
            <w:hideMark/>
          </w:tcPr>
          <w:p w14:paraId="4CE4C843"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-0.001</w:t>
            </w:r>
          </w:p>
        </w:tc>
        <w:tc>
          <w:tcPr>
            <w:tcW w:w="777" w:type="dxa"/>
            <w:tcBorders>
              <w:top w:val="nil"/>
              <w:left w:val="single" w:sz="4" w:space="0" w:color="auto"/>
              <w:bottom w:val="nil"/>
              <w:right w:val="single" w:sz="4" w:space="0" w:color="auto"/>
            </w:tcBorders>
            <w:shd w:val="clear" w:color="auto" w:fill="auto"/>
            <w:noWrap/>
            <w:vAlign w:val="bottom"/>
            <w:hideMark/>
          </w:tcPr>
          <w:p w14:paraId="7FE38F06"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-0.003</w:t>
            </w:r>
          </w:p>
        </w:tc>
        <w:tc>
          <w:tcPr>
            <w:tcW w:w="777" w:type="dxa"/>
            <w:tcBorders>
              <w:top w:val="nil"/>
              <w:left w:val="single" w:sz="4" w:space="0" w:color="auto"/>
              <w:bottom w:val="nil"/>
              <w:right w:val="nil"/>
            </w:tcBorders>
            <w:shd w:val="clear" w:color="auto" w:fill="auto"/>
            <w:noWrap/>
            <w:vAlign w:val="bottom"/>
            <w:hideMark/>
          </w:tcPr>
          <w:p w14:paraId="57F2CD78"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0.021</w:t>
            </w:r>
          </w:p>
        </w:tc>
        <w:tc>
          <w:tcPr>
            <w:tcW w:w="777" w:type="dxa"/>
            <w:tcBorders>
              <w:top w:val="nil"/>
              <w:left w:val="nil"/>
              <w:bottom w:val="nil"/>
              <w:right w:val="single" w:sz="4" w:space="0" w:color="auto"/>
            </w:tcBorders>
            <w:shd w:val="clear" w:color="auto" w:fill="auto"/>
            <w:noWrap/>
            <w:vAlign w:val="bottom"/>
            <w:hideMark/>
          </w:tcPr>
          <w:p w14:paraId="18C14AD7"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0.027</w:t>
            </w:r>
          </w:p>
        </w:tc>
        <w:tc>
          <w:tcPr>
            <w:tcW w:w="777" w:type="dxa"/>
            <w:tcBorders>
              <w:top w:val="nil"/>
              <w:left w:val="single" w:sz="4" w:space="0" w:color="auto"/>
              <w:bottom w:val="nil"/>
              <w:right w:val="single" w:sz="4" w:space="0" w:color="auto"/>
            </w:tcBorders>
            <w:shd w:val="clear" w:color="auto" w:fill="auto"/>
            <w:noWrap/>
            <w:vAlign w:val="bottom"/>
            <w:hideMark/>
          </w:tcPr>
          <w:p w14:paraId="4A60D034"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-0.180</w:t>
            </w:r>
          </w:p>
        </w:tc>
        <w:tc>
          <w:tcPr>
            <w:tcW w:w="777" w:type="dxa"/>
            <w:tcBorders>
              <w:top w:val="nil"/>
              <w:left w:val="single" w:sz="4" w:space="0" w:color="auto"/>
              <w:bottom w:val="nil"/>
              <w:right w:val="single" w:sz="4" w:space="0" w:color="auto"/>
            </w:tcBorders>
            <w:shd w:val="clear" w:color="auto" w:fill="auto"/>
            <w:noWrap/>
            <w:vAlign w:val="bottom"/>
            <w:hideMark/>
          </w:tcPr>
          <w:p w14:paraId="7F203A45"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-0.165</w:t>
            </w:r>
          </w:p>
        </w:tc>
        <w:tc>
          <w:tcPr>
            <w:tcW w:w="777" w:type="dxa"/>
            <w:tcBorders>
              <w:top w:val="nil"/>
              <w:left w:val="single" w:sz="4" w:space="0" w:color="auto"/>
              <w:bottom w:val="nil"/>
              <w:right w:val="single" w:sz="4" w:space="0" w:color="auto"/>
            </w:tcBorders>
            <w:shd w:val="clear" w:color="auto" w:fill="auto"/>
            <w:noWrap/>
            <w:vAlign w:val="bottom"/>
            <w:hideMark/>
          </w:tcPr>
          <w:p w14:paraId="1268720A"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0.125</w:t>
            </w:r>
          </w:p>
        </w:tc>
        <w:tc>
          <w:tcPr>
            <w:tcW w:w="777" w:type="dxa"/>
            <w:tcBorders>
              <w:top w:val="nil"/>
              <w:left w:val="single" w:sz="4" w:space="0" w:color="auto"/>
              <w:bottom w:val="nil"/>
              <w:right w:val="single" w:sz="4" w:space="0" w:color="auto"/>
            </w:tcBorders>
            <w:shd w:val="clear" w:color="auto" w:fill="auto"/>
            <w:noWrap/>
            <w:vAlign w:val="bottom"/>
            <w:hideMark/>
          </w:tcPr>
          <w:p w14:paraId="4BEB9E9B"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0.120</w:t>
            </w:r>
          </w:p>
        </w:tc>
        <w:tc>
          <w:tcPr>
            <w:tcW w:w="777" w:type="dxa"/>
            <w:tcBorders>
              <w:top w:val="nil"/>
              <w:left w:val="single" w:sz="4" w:space="0" w:color="auto"/>
              <w:bottom w:val="nil"/>
              <w:right w:val="single" w:sz="4" w:space="0" w:color="auto"/>
            </w:tcBorders>
            <w:shd w:val="clear" w:color="auto" w:fill="auto"/>
            <w:noWrap/>
            <w:vAlign w:val="bottom"/>
            <w:hideMark/>
          </w:tcPr>
          <w:p w14:paraId="29308A42" w14:textId="77777777" w:rsidR="00B32C62" w:rsidRPr="003229BF" w:rsidRDefault="00B32C62" w:rsidP="00F04110">
            <w:pPr>
              <w:jc w:val="right"/>
              <w:rPr>
                <w:color w:val="000000"/>
                <w:sz w:val="20"/>
                <w:szCs w:val="20"/>
                <w:lang w:eastAsia="en-AU"/>
              </w:rPr>
            </w:pPr>
            <w:r w:rsidRPr="003229BF">
              <w:rPr>
                <w:color w:val="000000"/>
                <w:sz w:val="20"/>
                <w:szCs w:val="20"/>
                <w:lang w:eastAsia="en-AU"/>
              </w:rPr>
              <w:t>2848</w:t>
            </w:r>
          </w:p>
        </w:tc>
        <w:tc>
          <w:tcPr>
            <w:tcW w:w="777" w:type="dxa"/>
            <w:tcBorders>
              <w:top w:val="nil"/>
              <w:left w:val="single" w:sz="4" w:space="0" w:color="auto"/>
              <w:bottom w:val="nil"/>
              <w:right w:val="single" w:sz="4" w:space="0" w:color="auto"/>
            </w:tcBorders>
            <w:shd w:val="clear" w:color="auto" w:fill="auto"/>
            <w:noWrap/>
            <w:vAlign w:val="bottom"/>
            <w:hideMark/>
          </w:tcPr>
          <w:p w14:paraId="4634D9AC" w14:textId="77777777" w:rsidR="00B32C62" w:rsidRPr="003229BF" w:rsidRDefault="00B32C62" w:rsidP="00F04110">
            <w:pPr>
              <w:jc w:val="right"/>
              <w:rPr>
                <w:color w:val="000000"/>
                <w:sz w:val="20"/>
                <w:szCs w:val="20"/>
                <w:lang w:eastAsia="en-AU"/>
              </w:rPr>
            </w:pPr>
            <w:r w:rsidRPr="003229BF">
              <w:rPr>
                <w:color w:val="000000"/>
                <w:sz w:val="20"/>
                <w:szCs w:val="20"/>
                <w:lang w:eastAsia="en-AU"/>
              </w:rPr>
              <w:t>2848</w:t>
            </w:r>
          </w:p>
        </w:tc>
        <w:tc>
          <w:tcPr>
            <w:tcW w:w="788" w:type="dxa"/>
            <w:tcBorders>
              <w:top w:val="nil"/>
              <w:left w:val="single" w:sz="4" w:space="0" w:color="auto"/>
              <w:bottom w:val="nil"/>
              <w:right w:val="single" w:sz="4" w:space="0" w:color="auto"/>
            </w:tcBorders>
            <w:shd w:val="clear" w:color="auto" w:fill="auto"/>
            <w:noWrap/>
            <w:vAlign w:val="bottom"/>
            <w:hideMark/>
          </w:tcPr>
          <w:p w14:paraId="748F7133" w14:textId="77777777" w:rsidR="00B32C62" w:rsidRPr="003229BF" w:rsidRDefault="00B32C62" w:rsidP="00F04110">
            <w:pPr>
              <w:jc w:val="right"/>
              <w:rPr>
                <w:color w:val="000000"/>
                <w:sz w:val="20"/>
                <w:szCs w:val="20"/>
                <w:lang w:eastAsia="en-AU"/>
              </w:rPr>
            </w:pPr>
            <w:r w:rsidRPr="003229BF">
              <w:rPr>
                <w:color w:val="000000"/>
                <w:sz w:val="20"/>
                <w:szCs w:val="20"/>
                <w:lang w:eastAsia="en-AU"/>
              </w:rPr>
              <w:t>578</w:t>
            </w:r>
          </w:p>
        </w:tc>
      </w:tr>
      <w:tr w:rsidR="00B32C62" w:rsidRPr="003229BF" w14:paraId="143DA5D0" w14:textId="77777777" w:rsidTr="00F04110">
        <w:trPr>
          <w:trHeight w:val="276"/>
        </w:trPr>
        <w:tc>
          <w:tcPr>
            <w:tcW w:w="1230" w:type="dxa"/>
            <w:tcBorders>
              <w:top w:val="nil"/>
              <w:left w:val="single" w:sz="4" w:space="0" w:color="auto"/>
              <w:bottom w:val="nil"/>
              <w:right w:val="single" w:sz="4" w:space="0" w:color="auto"/>
            </w:tcBorders>
            <w:shd w:val="clear" w:color="auto" w:fill="auto"/>
            <w:noWrap/>
            <w:vAlign w:val="bottom"/>
            <w:hideMark/>
          </w:tcPr>
          <w:p w14:paraId="3AE23222" w14:textId="77777777" w:rsidR="00B32C62" w:rsidRPr="003229BF" w:rsidRDefault="00B32C62" w:rsidP="00F04110">
            <w:pPr>
              <w:rPr>
                <w:color w:val="000000"/>
                <w:sz w:val="20"/>
                <w:szCs w:val="20"/>
                <w:lang w:eastAsia="en-AU"/>
              </w:rPr>
            </w:pPr>
            <w:r w:rsidRPr="003229BF">
              <w:rPr>
                <w:color w:val="000000"/>
                <w:sz w:val="20"/>
                <w:szCs w:val="20"/>
                <w:lang w:eastAsia="en-AU"/>
              </w:rPr>
              <w:t>Xval_8k_80k</w:t>
            </w:r>
          </w:p>
        </w:tc>
        <w:tc>
          <w:tcPr>
            <w:tcW w:w="777" w:type="dxa"/>
            <w:tcBorders>
              <w:top w:val="nil"/>
              <w:left w:val="single" w:sz="4" w:space="0" w:color="auto"/>
              <w:bottom w:val="nil"/>
              <w:right w:val="single" w:sz="4" w:space="0" w:color="auto"/>
            </w:tcBorders>
            <w:shd w:val="clear" w:color="auto" w:fill="auto"/>
            <w:noWrap/>
            <w:vAlign w:val="bottom"/>
            <w:hideMark/>
          </w:tcPr>
          <w:p w14:paraId="12AA02F1"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-0.001</w:t>
            </w:r>
          </w:p>
        </w:tc>
        <w:tc>
          <w:tcPr>
            <w:tcW w:w="777" w:type="dxa"/>
            <w:tcBorders>
              <w:top w:val="nil"/>
              <w:left w:val="single" w:sz="4" w:space="0" w:color="auto"/>
              <w:bottom w:val="nil"/>
              <w:right w:val="single" w:sz="4" w:space="0" w:color="auto"/>
            </w:tcBorders>
            <w:shd w:val="clear" w:color="auto" w:fill="auto"/>
            <w:noWrap/>
            <w:vAlign w:val="bottom"/>
            <w:hideMark/>
          </w:tcPr>
          <w:p w14:paraId="1F3FA10F"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-0.003</w:t>
            </w:r>
          </w:p>
        </w:tc>
        <w:tc>
          <w:tcPr>
            <w:tcW w:w="777" w:type="dxa"/>
            <w:tcBorders>
              <w:top w:val="nil"/>
              <w:left w:val="single" w:sz="4" w:space="0" w:color="auto"/>
              <w:bottom w:val="nil"/>
              <w:right w:val="nil"/>
            </w:tcBorders>
            <w:shd w:val="clear" w:color="auto" w:fill="auto"/>
            <w:noWrap/>
            <w:vAlign w:val="bottom"/>
            <w:hideMark/>
          </w:tcPr>
          <w:p w14:paraId="67127731"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0.021</w:t>
            </w:r>
          </w:p>
        </w:tc>
        <w:tc>
          <w:tcPr>
            <w:tcW w:w="777" w:type="dxa"/>
            <w:tcBorders>
              <w:top w:val="nil"/>
              <w:left w:val="nil"/>
              <w:bottom w:val="nil"/>
              <w:right w:val="single" w:sz="4" w:space="0" w:color="auto"/>
            </w:tcBorders>
            <w:shd w:val="clear" w:color="auto" w:fill="auto"/>
            <w:noWrap/>
            <w:vAlign w:val="bottom"/>
            <w:hideMark/>
          </w:tcPr>
          <w:p w14:paraId="4A737C39"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0.027</w:t>
            </w:r>
          </w:p>
        </w:tc>
        <w:tc>
          <w:tcPr>
            <w:tcW w:w="777" w:type="dxa"/>
            <w:tcBorders>
              <w:top w:val="nil"/>
              <w:left w:val="single" w:sz="4" w:space="0" w:color="auto"/>
              <w:bottom w:val="nil"/>
              <w:right w:val="single" w:sz="4" w:space="0" w:color="auto"/>
            </w:tcBorders>
            <w:shd w:val="clear" w:color="auto" w:fill="auto"/>
            <w:noWrap/>
            <w:vAlign w:val="bottom"/>
            <w:hideMark/>
          </w:tcPr>
          <w:p w14:paraId="4B71865A" w14:textId="77777777" w:rsidR="00B32C62" w:rsidRPr="003229BF" w:rsidRDefault="00B32C62" w:rsidP="00F04110">
            <w:pPr>
              <w:jc w:val="right"/>
              <w:rPr>
                <w:color w:val="000000"/>
                <w:sz w:val="20"/>
                <w:szCs w:val="20"/>
                <w:lang w:eastAsia="en-AU"/>
              </w:rPr>
            </w:pPr>
            <w:r w:rsidRPr="003229BF">
              <w:rPr>
                <w:color w:val="000000"/>
                <w:sz w:val="20"/>
                <w:szCs w:val="20"/>
                <w:lang w:eastAsia="en-AU"/>
              </w:rPr>
              <w:t>-0.203</w:t>
            </w:r>
          </w:p>
        </w:tc>
        <w:tc>
          <w:tcPr>
            <w:tcW w:w="777" w:type="dxa"/>
            <w:tcBorders>
              <w:top w:val="nil"/>
              <w:left w:val="single" w:sz="4" w:space="0" w:color="auto"/>
              <w:bottom w:val="nil"/>
              <w:right w:val="single" w:sz="4" w:space="0" w:color="auto"/>
            </w:tcBorders>
            <w:shd w:val="clear" w:color="auto" w:fill="auto"/>
            <w:noWrap/>
            <w:vAlign w:val="bottom"/>
            <w:hideMark/>
          </w:tcPr>
          <w:p w14:paraId="5D3BF6E5"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-0.179</w:t>
            </w:r>
          </w:p>
        </w:tc>
        <w:tc>
          <w:tcPr>
            <w:tcW w:w="777" w:type="dxa"/>
            <w:tcBorders>
              <w:top w:val="nil"/>
              <w:left w:val="single" w:sz="4" w:space="0" w:color="auto"/>
              <w:bottom w:val="nil"/>
              <w:right w:val="single" w:sz="4" w:space="0" w:color="auto"/>
            </w:tcBorders>
            <w:shd w:val="clear" w:color="auto" w:fill="auto"/>
            <w:noWrap/>
            <w:vAlign w:val="bottom"/>
            <w:hideMark/>
          </w:tcPr>
          <w:p w14:paraId="607BA4FA"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0.125</w:t>
            </w:r>
          </w:p>
        </w:tc>
        <w:tc>
          <w:tcPr>
            <w:tcW w:w="777" w:type="dxa"/>
            <w:tcBorders>
              <w:top w:val="nil"/>
              <w:left w:val="single" w:sz="4" w:space="0" w:color="auto"/>
              <w:bottom w:val="nil"/>
              <w:right w:val="single" w:sz="4" w:space="0" w:color="auto"/>
            </w:tcBorders>
            <w:shd w:val="clear" w:color="auto" w:fill="auto"/>
            <w:noWrap/>
            <w:vAlign w:val="bottom"/>
            <w:hideMark/>
          </w:tcPr>
          <w:p w14:paraId="0274F958"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0.120</w:t>
            </w:r>
          </w:p>
        </w:tc>
        <w:tc>
          <w:tcPr>
            <w:tcW w:w="777" w:type="dxa"/>
            <w:tcBorders>
              <w:top w:val="nil"/>
              <w:left w:val="single" w:sz="4" w:space="0" w:color="auto"/>
              <w:bottom w:val="nil"/>
              <w:right w:val="single" w:sz="4" w:space="0" w:color="auto"/>
            </w:tcBorders>
            <w:shd w:val="clear" w:color="auto" w:fill="auto"/>
            <w:noWrap/>
            <w:vAlign w:val="bottom"/>
            <w:hideMark/>
          </w:tcPr>
          <w:p w14:paraId="5C8E555F" w14:textId="77777777" w:rsidR="00B32C62" w:rsidRPr="003229BF" w:rsidRDefault="00B32C62" w:rsidP="00F04110">
            <w:pPr>
              <w:jc w:val="right"/>
              <w:rPr>
                <w:color w:val="000000"/>
                <w:sz w:val="20"/>
                <w:szCs w:val="20"/>
                <w:lang w:eastAsia="en-AU"/>
              </w:rPr>
            </w:pPr>
            <w:r w:rsidRPr="003229BF">
              <w:rPr>
                <w:color w:val="000000"/>
                <w:sz w:val="20"/>
                <w:szCs w:val="20"/>
                <w:lang w:eastAsia="en-AU"/>
              </w:rPr>
              <w:t>2479</w:t>
            </w:r>
          </w:p>
        </w:tc>
        <w:tc>
          <w:tcPr>
            <w:tcW w:w="777" w:type="dxa"/>
            <w:tcBorders>
              <w:top w:val="nil"/>
              <w:left w:val="single" w:sz="4" w:space="0" w:color="auto"/>
              <w:bottom w:val="nil"/>
              <w:right w:val="single" w:sz="4" w:space="0" w:color="auto"/>
            </w:tcBorders>
            <w:shd w:val="clear" w:color="auto" w:fill="auto"/>
            <w:noWrap/>
            <w:vAlign w:val="bottom"/>
            <w:hideMark/>
          </w:tcPr>
          <w:p w14:paraId="5B6E0464" w14:textId="77777777" w:rsidR="00B32C62" w:rsidRPr="003229BF" w:rsidRDefault="00B32C62" w:rsidP="00F04110">
            <w:pPr>
              <w:jc w:val="right"/>
              <w:rPr>
                <w:color w:val="000000"/>
                <w:sz w:val="20"/>
                <w:szCs w:val="20"/>
                <w:lang w:eastAsia="en-AU"/>
              </w:rPr>
            </w:pPr>
            <w:r w:rsidRPr="003229BF">
              <w:rPr>
                <w:color w:val="000000"/>
                <w:sz w:val="20"/>
                <w:szCs w:val="20"/>
                <w:lang w:eastAsia="en-AU"/>
              </w:rPr>
              <w:t>2479</w:t>
            </w:r>
          </w:p>
        </w:tc>
        <w:tc>
          <w:tcPr>
            <w:tcW w:w="788" w:type="dxa"/>
            <w:tcBorders>
              <w:top w:val="nil"/>
              <w:left w:val="single" w:sz="4" w:space="0" w:color="auto"/>
              <w:bottom w:val="nil"/>
              <w:right w:val="single" w:sz="4" w:space="0" w:color="auto"/>
            </w:tcBorders>
            <w:shd w:val="clear" w:color="auto" w:fill="auto"/>
            <w:noWrap/>
            <w:vAlign w:val="bottom"/>
            <w:hideMark/>
          </w:tcPr>
          <w:p w14:paraId="26AB49DF" w14:textId="77777777" w:rsidR="00B32C62" w:rsidRPr="003229BF" w:rsidRDefault="00B32C62" w:rsidP="00F04110">
            <w:pPr>
              <w:jc w:val="right"/>
              <w:rPr>
                <w:color w:val="000000"/>
                <w:sz w:val="20"/>
                <w:szCs w:val="20"/>
                <w:lang w:eastAsia="en-AU"/>
              </w:rPr>
            </w:pPr>
            <w:r w:rsidRPr="003229BF">
              <w:rPr>
                <w:color w:val="000000"/>
                <w:sz w:val="20"/>
                <w:szCs w:val="20"/>
                <w:lang w:eastAsia="en-AU"/>
              </w:rPr>
              <w:t>595</w:t>
            </w:r>
          </w:p>
        </w:tc>
      </w:tr>
      <w:tr w:rsidR="00B32C62" w:rsidRPr="003229BF" w14:paraId="574AC087" w14:textId="77777777" w:rsidTr="00F04110">
        <w:trPr>
          <w:trHeight w:val="276"/>
        </w:trPr>
        <w:tc>
          <w:tcPr>
            <w:tcW w:w="1230" w:type="dxa"/>
            <w:tcBorders>
              <w:top w:val="nil"/>
              <w:left w:val="single" w:sz="4" w:space="0" w:color="auto"/>
              <w:bottom w:val="nil"/>
              <w:right w:val="single" w:sz="4" w:space="0" w:color="auto"/>
            </w:tcBorders>
            <w:shd w:val="clear" w:color="auto" w:fill="auto"/>
            <w:noWrap/>
            <w:vAlign w:val="bottom"/>
            <w:hideMark/>
          </w:tcPr>
          <w:p w14:paraId="1C0EE013" w14:textId="77777777" w:rsidR="00B32C62" w:rsidRPr="003229BF" w:rsidRDefault="00B32C62" w:rsidP="00F04110">
            <w:pPr>
              <w:rPr>
                <w:color w:val="000000"/>
                <w:sz w:val="20"/>
                <w:szCs w:val="20"/>
                <w:lang w:eastAsia="en-AU"/>
              </w:rPr>
            </w:pPr>
            <w:r w:rsidRPr="003229BF">
              <w:rPr>
                <w:color w:val="000000"/>
                <w:sz w:val="20"/>
                <w:szCs w:val="20"/>
                <w:lang w:eastAsia="en-AU"/>
              </w:rPr>
              <w:t>Xval_16k_20k</w:t>
            </w:r>
          </w:p>
        </w:tc>
        <w:tc>
          <w:tcPr>
            <w:tcW w:w="777" w:type="dxa"/>
            <w:tcBorders>
              <w:top w:val="nil"/>
              <w:left w:val="single" w:sz="4" w:space="0" w:color="auto"/>
              <w:bottom w:val="nil"/>
              <w:right w:val="single" w:sz="4" w:space="0" w:color="auto"/>
            </w:tcBorders>
            <w:shd w:val="clear" w:color="auto" w:fill="auto"/>
            <w:noWrap/>
            <w:vAlign w:val="bottom"/>
            <w:hideMark/>
          </w:tcPr>
          <w:p w14:paraId="01B705A2"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0.001</w:t>
            </w:r>
          </w:p>
        </w:tc>
        <w:tc>
          <w:tcPr>
            <w:tcW w:w="777" w:type="dxa"/>
            <w:tcBorders>
              <w:top w:val="nil"/>
              <w:left w:val="single" w:sz="4" w:space="0" w:color="auto"/>
              <w:bottom w:val="nil"/>
              <w:right w:val="single" w:sz="4" w:space="0" w:color="auto"/>
            </w:tcBorders>
            <w:shd w:val="clear" w:color="auto" w:fill="auto"/>
            <w:noWrap/>
            <w:vAlign w:val="bottom"/>
            <w:hideMark/>
          </w:tcPr>
          <w:p w14:paraId="655FCB53"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0.002</w:t>
            </w:r>
          </w:p>
        </w:tc>
        <w:tc>
          <w:tcPr>
            <w:tcW w:w="777" w:type="dxa"/>
            <w:tcBorders>
              <w:top w:val="nil"/>
              <w:left w:val="single" w:sz="4" w:space="0" w:color="auto"/>
              <w:bottom w:val="nil"/>
              <w:right w:val="nil"/>
            </w:tcBorders>
            <w:shd w:val="clear" w:color="auto" w:fill="auto"/>
            <w:noWrap/>
            <w:vAlign w:val="bottom"/>
            <w:hideMark/>
          </w:tcPr>
          <w:p w14:paraId="27082731"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0.018</w:t>
            </w:r>
          </w:p>
        </w:tc>
        <w:tc>
          <w:tcPr>
            <w:tcW w:w="777" w:type="dxa"/>
            <w:tcBorders>
              <w:top w:val="nil"/>
              <w:left w:val="nil"/>
              <w:bottom w:val="nil"/>
              <w:right w:val="single" w:sz="4" w:space="0" w:color="auto"/>
            </w:tcBorders>
            <w:shd w:val="clear" w:color="auto" w:fill="auto"/>
            <w:noWrap/>
            <w:vAlign w:val="bottom"/>
            <w:hideMark/>
          </w:tcPr>
          <w:p w14:paraId="7ED44CD4"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0.022</w:t>
            </w:r>
          </w:p>
        </w:tc>
        <w:tc>
          <w:tcPr>
            <w:tcW w:w="777" w:type="dxa"/>
            <w:tcBorders>
              <w:top w:val="nil"/>
              <w:left w:val="single" w:sz="4" w:space="0" w:color="auto"/>
              <w:bottom w:val="nil"/>
              <w:right w:val="single" w:sz="4" w:space="0" w:color="auto"/>
            </w:tcBorders>
            <w:shd w:val="clear" w:color="auto" w:fill="auto"/>
            <w:noWrap/>
            <w:vAlign w:val="bottom"/>
            <w:hideMark/>
          </w:tcPr>
          <w:p w14:paraId="31944C8A"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-0.092</w:t>
            </w:r>
          </w:p>
        </w:tc>
        <w:tc>
          <w:tcPr>
            <w:tcW w:w="777" w:type="dxa"/>
            <w:tcBorders>
              <w:top w:val="nil"/>
              <w:left w:val="single" w:sz="4" w:space="0" w:color="auto"/>
              <w:bottom w:val="nil"/>
              <w:right w:val="single" w:sz="4" w:space="0" w:color="auto"/>
            </w:tcBorders>
            <w:shd w:val="clear" w:color="auto" w:fill="auto"/>
            <w:noWrap/>
            <w:vAlign w:val="bottom"/>
            <w:hideMark/>
          </w:tcPr>
          <w:p w14:paraId="214916C9"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-0.158</w:t>
            </w:r>
          </w:p>
        </w:tc>
        <w:tc>
          <w:tcPr>
            <w:tcW w:w="777" w:type="dxa"/>
            <w:tcBorders>
              <w:top w:val="nil"/>
              <w:left w:val="single" w:sz="4" w:space="0" w:color="auto"/>
              <w:bottom w:val="nil"/>
              <w:right w:val="single" w:sz="4" w:space="0" w:color="auto"/>
            </w:tcBorders>
            <w:shd w:val="clear" w:color="auto" w:fill="auto"/>
            <w:noWrap/>
            <w:vAlign w:val="bottom"/>
            <w:hideMark/>
          </w:tcPr>
          <w:p w14:paraId="0BFBEFE5"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0.124</w:t>
            </w:r>
          </w:p>
        </w:tc>
        <w:tc>
          <w:tcPr>
            <w:tcW w:w="777" w:type="dxa"/>
            <w:tcBorders>
              <w:top w:val="nil"/>
              <w:left w:val="single" w:sz="4" w:space="0" w:color="auto"/>
              <w:bottom w:val="nil"/>
              <w:right w:val="single" w:sz="4" w:space="0" w:color="auto"/>
            </w:tcBorders>
            <w:shd w:val="clear" w:color="auto" w:fill="auto"/>
            <w:noWrap/>
            <w:vAlign w:val="bottom"/>
            <w:hideMark/>
          </w:tcPr>
          <w:p w14:paraId="5B2ED39F"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0.126</w:t>
            </w:r>
          </w:p>
        </w:tc>
        <w:tc>
          <w:tcPr>
            <w:tcW w:w="777" w:type="dxa"/>
            <w:tcBorders>
              <w:top w:val="nil"/>
              <w:left w:val="single" w:sz="4" w:space="0" w:color="auto"/>
              <w:bottom w:val="nil"/>
              <w:right w:val="single" w:sz="4" w:space="0" w:color="auto"/>
            </w:tcBorders>
            <w:shd w:val="clear" w:color="auto" w:fill="auto"/>
            <w:noWrap/>
            <w:vAlign w:val="bottom"/>
            <w:hideMark/>
          </w:tcPr>
          <w:p w14:paraId="2E7953C7" w14:textId="77777777" w:rsidR="00B32C62" w:rsidRPr="003229BF" w:rsidRDefault="00B32C62" w:rsidP="00F04110">
            <w:pPr>
              <w:jc w:val="right"/>
              <w:rPr>
                <w:color w:val="000000"/>
                <w:sz w:val="20"/>
                <w:szCs w:val="20"/>
                <w:lang w:eastAsia="en-AU"/>
              </w:rPr>
            </w:pPr>
            <w:r w:rsidRPr="003229BF">
              <w:rPr>
                <w:color w:val="000000"/>
                <w:sz w:val="20"/>
                <w:szCs w:val="20"/>
                <w:lang w:eastAsia="en-AU"/>
              </w:rPr>
              <w:t>1384</w:t>
            </w:r>
          </w:p>
        </w:tc>
        <w:tc>
          <w:tcPr>
            <w:tcW w:w="777" w:type="dxa"/>
            <w:tcBorders>
              <w:top w:val="nil"/>
              <w:left w:val="single" w:sz="4" w:space="0" w:color="auto"/>
              <w:bottom w:val="nil"/>
              <w:right w:val="single" w:sz="4" w:space="0" w:color="auto"/>
            </w:tcBorders>
            <w:shd w:val="clear" w:color="auto" w:fill="auto"/>
            <w:noWrap/>
            <w:vAlign w:val="bottom"/>
            <w:hideMark/>
          </w:tcPr>
          <w:p w14:paraId="7F8FCB09" w14:textId="77777777" w:rsidR="00B32C62" w:rsidRPr="003229BF" w:rsidRDefault="00B32C62" w:rsidP="00F04110">
            <w:pPr>
              <w:jc w:val="right"/>
              <w:rPr>
                <w:color w:val="000000"/>
                <w:sz w:val="20"/>
                <w:szCs w:val="20"/>
                <w:lang w:eastAsia="en-AU"/>
              </w:rPr>
            </w:pPr>
            <w:r w:rsidRPr="003229BF">
              <w:rPr>
                <w:color w:val="000000"/>
                <w:sz w:val="20"/>
                <w:szCs w:val="20"/>
                <w:lang w:eastAsia="en-AU"/>
              </w:rPr>
              <w:t>1384</w:t>
            </w:r>
          </w:p>
        </w:tc>
        <w:tc>
          <w:tcPr>
            <w:tcW w:w="788" w:type="dxa"/>
            <w:tcBorders>
              <w:top w:val="nil"/>
              <w:left w:val="single" w:sz="4" w:space="0" w:color="auto"/>
              <w:bottom w:val="nil"/>
              <w:right w:val="single" w:sz="4" w:space="0" w:color="auto"/>
            </w:tcBorders>
            <w:shd w:val="clear" w:color="auto" w:fill="auto"/>
            <w:noWrap/>
            <w:vAlign w:val="bottom"/>
            <w:hideMark/>
          </w:tcPr>
          <w:p w14:paraId="4A6D1EFE" w14:textId="77777777" w:rsidR="00B32C62" w:rsidRPr="003229BF" w:rsidRDefault="00B32C62" w:rsidP="00F04110">
            <w:pPr>
              <w:jc w:val="right"/>
              <w:rPr>
                <w:color w:val="000000"/>
                <w:sz w:val="20"/>
                <w:szCs w:val="20"/>
                <w:lang w:eastAsia="en-AU"/>
              </w:rPr>
            </w:pPr>
            <w:r w:rsidRPr="003229BF">
              <w:rPr>
                <w:color w:val="000000"/>
                <w:sz w:val="20"/>
                <w:szCs w:val="20"/>
                <w:lang w:eastAsia="en-AU"/>
              </w:rPr>
              <w:t>803</w:t>
            </w:r>
          </w:p>
        </w:tc>
      </w:tr>
      <w:tr w:rsidR="00B32C62" w:rsidRPr="003229BF" w14:paraId="2A9B7B48" w14:textId="77777777" w:rsidTr="00F04110">
        <w:trPr>
          <w:trHeight w:val="276"/>
        </w:trPr>
        <w:tc>
          <w:tcPr>
            <w:tcW w:w="1230" w:type="dxa"/>
            <w:tcBorders>
              <w:top w:val="nil"/>
              <w:left w:val="single" w:sz="4" w:space="0" w:color="auto"/>
              <w:bottom w:val="nil"/>
              <w:right w:val="single" w:sz="4" w:space="0" w:color="auto"/>
            </w:tcBorders>
            <w:shd w:val="clear" w:color="auto" w:fill="auto"/>
            <w:noWrap/>
            <w:vAlign w:val="bottom"/>
            <w:hideMark/>
          </w:tcPr>
          <w:p w14:paraId="69C8D51B" w14:textId="77777777" w:rsidR="00B32C62" w:rsidRPr="003229BF" w:rsidRDefault="00B32C62" w:rsidP="00F04110">
            <w:pPr>
              <w:rPr>
                <w:color w:val="000000"/>
                <w:sz w:val="20"/>
                <w:szCs w:val="20"/>
                <w:lang w:eastAsia="en-AU"/>
              </w:rPr>
            </w:pPr>
            <w:r w:rsidRPr="003229BF">
              <w:rPr>
                <w:color w:val="000000"/>
                <w:sz w:val="20"/>
                <w:szCs w:val="20"/>
                <w:lang w:eastAsia="en-AU"/>
              </w:rPr>
              <w:t>Xval_16k_80k</w:t>
            </w:r>
          </w:p>
        </w:tc>
        <w:tc>
          <w:tcPr>
            <w:tcW w:w="777" w:type="dxa"/>
            <w:tcBorders>
              <w:top w:val="nil"/>
              <w:left w:val="single" w:sz="4" w:space="0" w:color="auto"/>
              <w:bottom w:val="nil"/>
              <w:right w:val="single" w:sz="4" w:space="0" w:color="auto"/>
            </w:tcBorders>
            <w:shd w:val="clear" w:color="auto" w:fill="auto"/>
            <w:noWrap/>
            <w:vAlign w:val="bottom"/>
            <w:hideMark/>
          </w:tcPr>
          <w:p w14:paraId="58A45362"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0.001</w:t>
            </w:r>
          </w:p>
        </w:tc>
        <w:tc>
          <w:tcPr>
            <w:tcW w:w="777" w:type="dxa"/>
            <w:tcBorders>
              <w:top w:val="nil"/>
              <w:left w:val="single" w:sz="4" w:space="0" w:color="auto"/>
              <w:bottom w:val="nil"/>
              <w:right w:val="single" w:sz="4" w:space="0" w:color="auto"/>
            </w:tcBorders>
            <w:shd w:val="clear" w:color="auto" w:fill="auto"/>
            <w:noWrap/>
            <w:vAlign w:val="bottom"/>
            <w:hideMark/>
          </w:tcPr>
          <w:p w14:paraId="331FC9FE"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0.003</w:t>
            </w:r>
          </w:p>
        </w:tc>
        <w:tc>
          <w:tcPr>
            <w:tcW w:w="777" w:type="dxa"/>
            <w:tcBorders>
              <w:top w:val="nil"/>
              <w:left w:val="single" w:sz="4" w:space="0" w:color="auto"/>
              <w:bottom w:val="nil"/>
              <w:right w:val="nil"/>
            </w:tcBorders>
            <w:shd w:val="clear" w:color="auto" w:fill="auto"/>
            <w:noWrap/>
            <w:vAlign w:val="bottom"/>
            <w:hideMark/>
          </w:tcPr>
          <w:p w14:paraId="6594E49F"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0.018</w:t>
            </w:r>
          </w:p>
        </w:tc>
        <w:tc>
          <w:tcPr>
            <w:tcW w:w="777" w:type="dxa"/>
            <w:tcBorders>
              <w:top w:val="nil"/>
              <w:left w:val="nil"/>
              <w:bottom w:val="nil"/>
              <w:right w:val="single" w:sz="4" w:space="0" w:color="auto"/>
            </w:tcBorders>
            <w:shd w:val="clear" w:color="auto" w:fill="auto"/>
            <w:noWrap/>
            <w:vAlign w:val="bottom"/>
            <w:hideMark/>
          </w:tcPr>
          <w:p w14:paraId="1C138F51"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0.021</w:t>
            </w:r>
          </w:p>
        </w:tc>
        <w:tc>
          <w:tcPr>
            <w:tcW w:w="777" w:type="dxa"/>
            <w:tcBorders>
              <w:top w:val="nil"/>
              <w:left w:val="single" w:sz="4" w:space="0" w:color="auto"/>
              <w:bottom w:val="nil"/>
              <w:right w:val="single" w:sz="4" w:space="0" w:color="auto"/>
            </w:tcBorders>
            <w:shd w:val="clear" w:color="auto" w:fill="auto"/>
            <w:noWrap/>
            <w:vAlign w:val="bottom"/>
            <w:hideMark/>
          </w:tcPr>
          <w:p w14:paraId="356DCAF4"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-0.092</w:t>
            </w:r>
          </w:p>
        </w:tc>
        <w:tc>
          <w:tcPr>
            <w:tcW w:w="777" w:type="dxa"/>
            <w:tcBorders>
              <w:top w:val="nil"/>
              <w:left w:val="single" w:sz="4" w:space="0" w:color="auto"/>
              <w:bottom w:val="nil"/>
              <w:right w:val="single" w:sz="4" w:space="0" w:color="auto"/>
            </w:tcBorders>
            <w:shd w:val="clear" w:color="auto" w:fill="auto"/>
            <w:noWrap/>
            <w:vAlign w:val="bottom"/>
            <w:hideMark/>
          </w:tcPr>
          <w:p w14:paraId="500FB2C7"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-0.158</w:t>
            </w:r>
          </w:p>
        </w:tc>
        <w:tc>
          <w:tcPr>
            <w:tcW w:w="777" w:type="dxa"/>
            <w:tcBorders>
              <w:top w:val="nil"/>
              <w:left w:val="single" w:sz="4" w:space="0" w:color="auto"/>
              <w:bottom w:val="nil"/>
              <w:right w:val="single" w:sz="4" w:space="0" w:color="auto"/>
            </w:tcBorders>
            <w:shd w:val="clear" w:color="auto" w:fill="auto"/>
            <w:noWrap/>
            <w:vAlign w:val="bottom"/>
            <w:hideMark/>
          </w:tcPr>
          <w:p w14:paraId="054A68B8"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0.124</w:t>
            </w:r>
          </w:p>
        </w:tc>
        <w:tc>
          <w:tcPr>
            <w:tcW w:w="777" w:type="dxa"/>
            <w:tcBorders>
              <w:top w:val="nil"/>
              <w:left w:val="single" w:sz="4" w:space="0" w:color="auto"/>
              <w:bottom w:val="nil"/>
              <w:right w:val="single" w:sz="4" w:space="0" w:color="auto"/>
            </w:tcBorders>
            <w:shd w:val="clear" w:color="auto" w:fill="auto"/>
            <w:noWrap/>
            <w:vAlign w:val="bottom"/>
            <w:hideMark/>
          </w:tcPr>
          <w:p w14:paraId="12A007F4"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0.126</w:t>
            </w:r>
          </w:p>
        </w:tc>
        <w:tc>
          <w:tcPr>
            <w:tcW w:w="777" w:type="dxa"/>
            <w:tcBorders>
              <w:top w:val="nil"/>
              <w:left w:val="single" w:sz="4" w:space="0" w:color="auto"/>
              <w:bottom w:val="nil"/>
              <w:right w:val="single" w:sz="4" w:space="0" w:color="auto"/>
            </w:tcBorders>
            <w:shd w:val="clear" w:color="auto" w:fill="auto"/>
            <w:noWrap/>
            <w:vAlign w:val="bottom"/>
            <w:hideMark/>
          </w:tcPr>
          <w:p w14:paraId="205DDC75" w14:textId="77777777" w:rsidR="00B32C62" w:rsidRPr="003229BF" w:rsidRDefault="00B32C62" w:rsidP="00F04110">
            <w:pPr>
              <w:jc w:val="right"/>
              <w:rPr>
                <w:color w:val="000000"/>
                <w:sz w:val="20"/>
                <w:szCs w:val="20"/>
                <w:lang w:eastAsia="en-AU"/>
              </w:rPr>
            </w:pPr>
            <w:r w:rsidRPr="003229BF">
              <w:rPr>
                <w:color w:val="000000"/>
                <w:sz w:val="20"/>
                <w:szCs w:val="20"/>
                <w:lang w:eastAsia="en-AU"/>
              </w:rPr>
              <w:t>410</w:t>
            </w:r>
          </w:p>
        </w:tc>
        <w:tc>
          <w:tcPr>
            <w:tcW w:w="777" w:type="dxa"/>
            <w:tcBorders>
              <w:top w:val="nil"/>
              <w:left w:val="single" w:sz="4" w:space="0" w:color="auto"/>
              <w:bottom w:val="nil"/>
              <w:right w:val="single" w:sz="4" w:space="0" w:color="auto"/>
            </w:tcBorders>
            <w:shd w:val="clear" w:color="auto" w:fill="auto"/>
            <w:noWrap/>
            <w:vAlign w:val="bottom"/>
            <w:hideMark/>
          </w:tcPr>
          <w:p w14:paraId="4BDF2C8D" w14:textId="77777777" w:rsidR="00B32C62" w:rsidRPr="003229BF" w:rsidRDefault="00B32C62" w:rsidP="00F04110">
            <w:pPr>
              <w:jc w:val="right"/>
              <w:rPr>
                <w:color w:val="000000"/>
                <w:sz w:val="20"/>
                <w:szCs w:val="20"/>
                <w:lang w:eastAsia="en-AU"/>
              </w:rPr>
            </w:pPr>
            <w:r w:rsidRPr="003229BF">
              <w:rPr>
                <w:color w:val="000000"/>
                <w:sz w:val="20"/>
                <w:szCs w:val="20"/>
                <w:lang w:eastAsia="en-AU"/>
              </w:rPr>
              <w:t>410</w:t>
            </w:r>
          </w:p>
        </w:tc>
        <w:tc>
          <w:tcPr>
            <w:tcW w:w="788" w:type="dxa"/>
            <w:tcBorders>
              <w:top w:val="nil"/>
              <w:left w:val="single" w:sz="4" w:space="0" w:color="auto"/>
              <w:bottom w:val="nil"/>
              <w:right w:val="single" w:sz="4" w:space="0" w:color="auto"/>
            </w:tcBorders>
            <w:shd w:val="clear" w:color="auto" w:fill="auto"/>
            <w:noWrap/>
            <w:vAlign w:val="bottom"/>
            <w:hideMark/>
          </w:tcPr>
          <w:p w14:paraId="4BBCF1F7" w14:textId="77777777" w:rsidR="00B32C62" w:rsidRPr="003229BF" w:rsidRDefault="00B32C62" w:rsidP="00F04110">
            <w:pPr>
              <w:jc w:val="right"/>
              <w:rPr>
                <w:color w:val="000000"/>
                <w:sz w:val="20"/>
                <w:szCs w:val="20"/>
                <w:lang w:eastAsia="en-AU"/>
              </w:rPr>
            </w:pPr>
            <w:r w:rsidRPr="003229BF">
              <w:rPr>
                <w:color w:val="000000"/>
                <w:sz w:val="20"/>
                <w:szCs w:val="20"/>
                <w:lang w:eastAsia="en-AU"/>
              </w:rPr>
              <w:t>922</w:t>
            </w:r>
          </w:p>
        </w:tc>
      </w:tr>
      <w:tr w:rsidR="00B32C62" w:rsidRPr="003229BF" w14:paraId="3A1139D6" w14:textId="77777777" w:rsidTr="00F04110">
        <w:trPr>
          <w:trHeight w:val="276"/>
        </w:trPr>
        <w:tc>
          <w:tcPr>
            <w:tcW w:w="1230" w:type="dxa"/>
            <w:tcBorders>
              <w:top w:val="nil"/>
              <w:left w:val="single" w:sz="4" w:space="0" w:color="auto"/>
              <w:bottom w:val="nil"/>
              <w:right w:val="single" w:sz="4" w:space="0" w:color="auto"/>
            </w:tcBorders>
            <w:shd w:val="clear" w:color="auto" w:fill="auto"/>
            <w:noWrap/>
            <w:vAlign w:val="bottom"/>
            <w:hideMark/>
          </w:tcPr>
          <w:p w14:paraId="29D537DF" w14:textId="77777777" w:rsidR="00B32C62" w:rsidRPr="003229BF" w:rsidRDefault="00B32C62" w:rsidP="00F04110">
            <w:pPr>
              <w:rPr>
                <w:color w:val="000000"/>
                <w:sz w:val="20"/>
                <w:szCs w:val="20"/>
                <w:lang w:eastAsia="en-AU"/>
              </w:rPr>
            </w:pPr>
            <w:r w:rsidRPr="003229BF">
              <w:rPr>
                <w:color w:val="000000"/>
                <w:sz w:val="20"/>
                <w:szCs w:val="20"/>
                <w:lang w:eastAsia="en-AU"/>
              </w:rPr>
              <w:t>Xval_32k_20k</w:t>
            </w:r>
          </w:p>
        </w:tc>
        <w:tc>
          <w:tcPr>
            <w:tcW w:w="777" w:type="dxa"/>
            <w:tcBorders>
              <w:top w:val="nil"/>
              <w:left w:val="single" w:sz="4" w:space="0" w:color="auto"/>
              <w:bottom w:val="nil"/>
              <w:right w:val="single" w:sz="4" w:space="0" w:color="auto"/>
            </w:tcBorders>
            <w:shd w:val="clear" w:color="auto" w:fill="auto"/>
            <w:noWrap/>
            <w:vAlign w:val="bottom"/>
            <w:hideMark/>
          </w:tcPr>
          <w:p w14:paraId="73CD411F"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0.001</w:t>
            </w:r>
          </w:p>
        </w:tc>
        <w:tc>
          <w:tcPr>
            <w:tcW w:w="777" w:type="dxa"/>
            <w:tcBorders>
              <w:top w:val="nil"/>
              <w:left w:val="single" w:sz="4" w:space="0" w:color="auto"/>
              <w:bottom w:val="nil"/>
              <w:right w:val="single" w:sz="4" w:space="0" w:color="auto"/>
            </w:tcBorders>
            <w:shd w:val="clear" w:color="auto" w:fill="auto"/>
            <w:noWrap/>
            <w:vAlign w:val="bottom"/>
            <w:hideMark/>
          </w:tcPr>
          <w:p w14:paraId="24483DAC"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0.002</w:t>
            </w:r>
          </w:p>
        </w:tc>
        <w:tc>
          <w:tcPr>
            <w:tcW w:w="777" w:type="dxa"/>
            <w:tcBorders>
              <w:top w:val="nil"/>
              <w:left w:val="single" w:sz="4" w:space="0" w:color="auto"/>
              <w:bottom w:val="nil"/>
              <w:right w:val="nil"/>
            </w:tcBorders>
            <w:shd w:val="clear" w:color="auto" w:fill="auto"/>
            <w:noWrap/>
            <w:vAlign w:val="bottom"/>
            <w:hideMark/>
          </w:tcPr>
          <w:p w14:paraId="0272A942"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0.016</w:t>
            </w:r>
          </w:p>
        </w:tc>
        <w:tc>
          <w:tcPr>
            <w:tcW w:w="777" w:type="dxa"/>
            <w:tcBorders>
              <w:top w:val="nil"/>
              <w:left w:val="nil"/>
              <w:bottom w:val="nil"/>
              <w:right w:val="single" w:sz="4" w:space="0" w:color="auto"/>
            </w:tcBorders>
            <w:shd w:val="clear" w:color="auto" w:fill="auto"/>
            <w:noWrap/>
            <w:vAlign w:val="bottom"/>
            <w:hideMark/>
          </w:tcPr>
          <w:p w14:paraId="03D3FE2E"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0.019</w:t>
            </w:r>
          </w:p>
        </w:tc>
        <w:tc>
          <w:tcPr>
            <w:tcW w:w="777" w:type="dxa"/>
            <w:tcBorders>
              <w:top w:val="nil"/>
              <w:left w:val="single" w:sz="4" w:space="0" w:color="auto"/>
              <w:bottom w:val="nil"/>
              <w:right w:val="single" w:sz="4" w:space="0" w:color="auto"/>
            </w:tcBorders>
            <w:shd w:val="clear" w:color="auto" w:fill="auto"/>
            <w:noWrap/>
            <w:vAlign w:val="bottom"/>
            <w:hideMark/>
          </w:tcPr>
          <w:p w14:paraId="76CADCD6"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-0.111</w:t>
            </w:r>
          </w:p>
        </w:tc>
        <w:tc>
          <w:tcPr>
            <w:tcW w:w="777" w:type="dxa"/>
            <w:tcBorders>
              <w:top w:val="nil"/>
              <w:left w:val="single" w:sz="4" w:space="0" w:color="auto"/>
              <w:bottom w:val="nil"/>
              <w:right w:val="single" w:sz="4" w:space="0" w:color="auto"/>
            </w:tcBorders>
            <w:shd w:val="clear" w:color="auto" w:fill="auto"/>
            <w:noWrap/>
            <w:vAlign w:val="bottom"/>
            <w:hideMark/>
          </w:tcPr>
          <w:p w14:paraId="5F87026E"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-0.148</w:t>
            </w:r>
          </w:p>
        </w:tc>
        <w:tc>
          <w:tcPr>
            <w:tcW w:w="777" w:type="dxa"/>
            <w:tcBorders>
              <w:top w:val="nil"/>
              <w:left w:val="single" w:sz="4" w:space="0" w:color="auto"/>
              <w:bottom w:val="nil"/>
              <w:right w:val="single" w:sz="4" w:space="0" w:color="auto"/>
            </w:tcBorders>
            <w:shd w:val="clear" w:color="auto" w:fill="auto"/>
            <w:noWrap/>
            <w:vAlign w:val="bottom"/>
            <w:hideMark/>
          </w:tcPr>
          <w:p w14:paraId="59751AE3"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0.120</w:t>
            </w:r>
          </w:p>
        </w:tc>
        <w:tc>
          <w:tcPr>
            <w:tcW w:w="777" w:type="dxa"/>
            <w:tcBorders>
              <w:top w:val="nil"/>
              <w:left w:val="single" w:sz="4" w:space="0" w:color="auto"/>
              <w:bottom w:val="nil"/>
              <w:right w:val="single" w:sz="4" w:space="0" w:color="auto"/>
            </w:tcBorders>
            <w:shd w:val="clear" w:color="auto" w:fill="auto"/>
            <w:noWrap/>
            <w:vAlign w:val="bottom"/>
            <w:hideMark/>
          </w:tcPr>
          <w:p w14:paraId="7C956A00"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0.140</w:t>
            </w:r>
          </w:p>
        </w:tc>
        <w:tc>
          <w:tcPr>
            <w:tcW w:w="777" w:type="dxa"/>
            <w:tcBorders>
              <w:top w:val="nil"/>
              <w:left w:val="single" w:sz="4" w:space="0" w:color="auto"/>
              <w:bottom w:val="nil"/>
              <w:right w:val="single" w:sz="4" w:space="0" w:color="auto"/>
            </w:tcBorders>
            <w:shd w:val="clear" w:color="auto" w:fill="auto"/>
            <w:noWrap/>
            <w:vAlign w:val="bottom"/>
            <w:hideMark/>
          </w:tcPr>
          <w:p w14:paraId="0B1085A7" w14:textId="77777777" w:rsidR="00B32C62" w:rsidRPr="003229BF" w:rsidRDefault="00B32C62" w:rsidP="00F04110">
            <w:pPr>
              <w:jc w:val="right"/>
              <w:rPr>
                <w:color w:val="000000"/>
                <w:sz w:val="20"/>
                <w:szCs w:val="20"/>
                <w:lang w:eastAsia="en-AU"/>
              </w:rPr>
            </w:pPr>
            <w:r w:rsidRPr="003229BF">
              <w:rPr>
                <w:color w:val="000000"/>
                <w:sz w:val="20"/>
                <w:szCs w:val="20"/>
                <w:lang w:eastAsia="en-AU"/>
              </w:rPr>
              <w:t>1384</w:t>
            </w:r>
          </w:p>
        </w:tc>
        <w:tc>
          <w:tcPr>
            <w:tcW w:w="777" w:type="dxa"/>
            <w:tcBorders>
              <w:top w:val="nil"/>
              <w:left w:val="single" w:sz="4" w:space="0" w:color="auto"/>
              <w:bottom w:val="nil"/>
              <w:right w:val="single" w:sz="4" w:space="0" w:color="auto"/>
            </w:tcBorders>
            <w:shd w:val="clear" w:color="auto" w:fill="auto"/>
            <w:noWrap/>
            <w:vAlign w:val="bottom"/>
            <w:hideMark/>
          </w:tcPr>
          <w:p w14:paraId="13E410B1" w14:textId="77777777" w:rsidR="00B32C62" w:rsidRPr="003229BF" w:rsidRDefault="00B32C62" w:rsidP="00F04110">
            <w:pPr>
              <w:jc w:val="right"/>
              <w:rPr>
                <w:color w:val="000000"/>
                <w:sz w:val="20"/>
                <w:szCs w:val="20"/>
                <w:lang w:eastAsia="en-AU"/>
              </w:rPr>
            </w:pPr>
            <w:r w:rsidRPr="003229BF">
              <w:rPr>
                <w:color w:val="000000"/>
                <w:sz w:val="20"/>
                <w:szCs w:val="20"/>
                <w:lang w:eastAsia="en-AU"/>
              </w:rPr>
              <w:t>1384</w:t>
            </w:r>
          </w:p>
        </w:tc>
        <w:tc>
          <w:tcPr>
            <w:tcW w:w="788" w:type="dxa"/>
            <w:tcBorders>
              <w:top w:val="nil"/>
              <w:left w:val="single" w:sz="4" w:space="0" w:color="auto"/>
              <w:bottom w:val="nil"/>
              <w:right w:val="single" w:sz="4" w:space="0" w:color="auto"/>
            </w:tcBorders>
            <w:shd w:val="clear" w:color="auto" w:fill="auto"/>
            <w:noWrap/>
            <w:vAlign w:val="bottom"/>
            <w:hideMark/>
          </w:tcPr>
          <w:p w14:paraId="2F61128B" w14:textId="77777777" w:rsidR="00B32C62" w:rsidRPr="003229BF" w:rsidRDefault="00B32C62" w:rsidP="00F04110">
            <w:pPr>
              <w:jc w:val="right"/>
              <w:rPr>
                <w:color w:val="000000"/>
                <w:sz w:val="20"/>
                <w:szCs w:val="20"/>
                <w:lang w:eastAsia="en-AU"/>
              </w:rPr>
            </w:pPr>
            <w:r w:rsidRPr="003229BF">
              <w:rPr>
                <w:color w:val="000000"/>
                <w:sz w:val="20"/>
                <w:szCs w:val="20"/>
                <w:lang w:eastAsia="en-AU"/>
              </w:rPr>
              <w:t>911</w:t>
            </w:r>
          </w:p>
        </w:tc>
      </w:tr>
      <w:tr w:rsidR="00B32C62" w:rsidRPr="003229BF" w14:paraId="61FB967D" w14:textId="77777777" w:rsidTr="00F04110">
        <w:trPr>
          <w:trHeight w:val="276"/>
        </w:trPr>
        <w:tc>
          <w:tcPr>
            <w:tcW w:w="1230" w:type="dxa"/>
            <w:tcBorders>
              <w:top w:val="nil"/>
              <w:left w:val="single" w:sz="4" w:space="0" w:color="auto"/>
              <w:bottom w:val="nil"/>
              <w:right w:val="single" w:sz="4" w:space="0" w:color="auto"/>
            </w:tcBorders>
            <w:shd w:val="clear" w:color="auto" w:fill="auto"/>
            <w:noWrap/>
            <w:vAlign w:val="bottom"/>
            <w:hideMark/>
          </w:tcPr>
          <w:p w14:paraId="41E48A54" w14:textId="77777777" w:rsidR="00B32C62" w:rsidRPr="009D3685" w:rsidRDefault="00B32C62" w:rsidP="00F04110">
            <w:pPr>
              <w:rPr>
                <w:b/>
                <w:sz w:val="20"/>
                <w:szCs w:val="20"/>
                <w:lang w:eastAsia="en-AU"/>
              </w:rPr>
            </w:pPr>
            <w:r w:rsidRPr="009D3685">
              <w:rPr>
                <w:b/>
                <w:sz w:val="20"/>
                <w:szCs w:val="20"/>
                <w:lang w:eastAsia="en-AU"/>
              </w:rPr>
              <w:t>Xval_32k_80k</w:t>
            </w:r>
          </w:p>
        </w:tc>
        <w:tc>
          <w:tcPr>
            <w:tcW w:w="777" w:type="dxa"/>
            <w:tcBorders>
              <w:top w:val="nil"/>
              <w:left w:val="single" w:sz="4" w:space="0" w:color="auto"/>
              <w:bottom w:val="nil"/>
              <w:right w:val="single" w:sz="4" w:space="0" w:color="auto"/>
            </w:tcBorders>
            <w:shd w:val="clear" w:color="auto" w:fill="auto"/>
            <w:noWrap/>
            <w:vAlign w:val="bottom"/>
            <w:hideMark/>
          </w:tcPr>
          <w:p w14:paraId="779B8C35" w14:textId="77777777" w:rsidR="00B32C62" w:rsidRPr="009D3685" w:rsidRDefault="00B32C62" w:rsidP="00F04110">
            <w:pPr>
              <w:jc w:val="right"/>
              <w:rPr>
                <w:b/>
                <w:sz w:val="20"/>
                <w:szCs w:val="20"/>
                <w:lang w:eastAsia="en-AU"/>
              </w:rPr>
            </w:pPr>
            <w:r w:rsidRPr="009D3685">
              <w:rPr>
                <w:b/>
                <w:sz w:val="20"/>
                <w:szCs w:val="20"/>
                <w:lang w:eastAsia="en-AU"/>
              </w:rPr>
              <w:t>0.001</w:t>
            </w:r>
          </w:p>
        </w:tc>
        <w:tc>
          <w:tcPr>
            <w:tcW w:w="777" w:type="dxa"/>
            <w:tcBorders>
              <w:top w:val="nil"/>
              <w:left w:val="single" w:sz="4" w:space="0" w:color="auto"/>
              <w:bottom w:val="nil"/>
              <w:right w:val="single" w:sz="4" w:space="0" w:color="auto"/>
            </w:tcBorders>
            <w:shd w:val="clear" w:color="auto" w:fill="auto"/>
            <w:noWrap/>
            <w:vAlign w:val="bottom"/>
            <w:hideMark/>
          </w:tcPr>
          <w:p w14:paraId="255EC956" w14:textId="77777777" w:rsidR="00B32C62" w:rsidRPr="009D3685" w:rsidRDefault="00B32C62" w:rsidP="00F04110">
            <w:pPr>
              <w:jc w:val="right"/>
              <w:rPr>
                <w:b/>
                <w:sz w:val="20"/>
                <w:szCs w:val="20"/>
                <w:lang w:eastAsia="en-AU"/>
              </w:rPr>
            </w:pPr>
            <w:r w:rsidRPr="009D3685">
              <w:rPr>
                <w:b/>
                <w:sz w:val="20"/>
                <w:szCs w:val="20"/>
                <w:lang w:eastAsia="en-AU"/>
              </w:rPr>
              <w:t>0.002</w:t>
            </w:r>
          </w:p>
        </w:tc>
        <w:tc>
          <w:tcPr>
            <w:tcW w:w="777" w:type="dxa"/>
            <w:tcBorders>
              <w:top w:val="nil"/>
              <w:left w:val="single" w:sz="4" w:space="0" w:color="auto"/>
              <w:bottom w:val="nil"/>
              <w:right w:val="nil"/>
            </w:tcBorders>
            <w:shd w:val="clear" w:color="auto" w:fill="auto"/>
            <w:noWrap/>
            <w:vAlign w:val="bottom"/>
            <w:hideMark/>
          </w:tcPr>
          <w:p w14:paraId="405EBA4A" w14:textId="77777777" w:rsidR="00B32C62" w:rsidRPr="009D3685" w:rsidRDefault="00B32C62" w:rsidP="00F04110">
            <w:pPr>
              <w:jc w:val="right"/>
              <w:rPr>
                <w:b/>
                <w:sz w:val="20"/>
                <w:szCs w:val="20"/>
                <w:lang w:eastAsia="en-AU"/>
              </w:rPr>
            </w:pPr>
            <w:r w:rsidRPr="009D3685">
              <w:rPr>
                <w:b/>
                <w:sz w:val="20"/>
                <w:szCs w:val="20"/>
                <w:lang w:eastAsia="en-AU"/>
              </w:rPr>
              <w:t>0.017</w:t>
            </w:r>
          </w:p>
        </w:tc>
        <w:tc>
          <w:tcPr>
            <w:tcW w:w="777" w:type="dxa"/>
            <w:tcBorders>
              <w:top w:val="nil"/>
              <w:left w:val="nil"/>
              <w:bottom w:val="nil"/>
              <w:right w:val="single" w:sz="4" w:space="0" w:color="auto"/>
            </w:tcBorders>
            <w:shd w:val="clear" w:color="auto" w:fill="auto"/>
            <w:noWrap/>
            <w:vAlign w:val="bottom"/>
            <w:hideMark/>
          </w:tcPr>
          <w:p w14:paraId="0D1D7EC1" w14:textId="77777777" w:rsidR="00B32C62" w:rsidRPr="009D3685" w:rsidRDefault="00B32C62" w:rsidP="00F04110">
            <w:pPr>
              <w:jc w:val="right"/>
              <w:rPr>
                <w:b/>
                <w:sz w:val="20"/>
                <w:szCs w:val="20"/>
                <w:lang w:eastAsia="en-AU"/>
              </w:rPr>
            </w:pPr>
            <w:r w:rsidRPr="009D3685">
              <w:rPr>
                <w:b/>
                <w:sz w:val="20"/>
                <w:szCs w:val="20"/>
                <w:lang w:eastAsia="en-AU"/>
              </w:rPr>
              <w:t>0.019</w:t>
            </w:r>
          </w:p>
        </w:tc>
        <w:tc>
          <w:tcPr>
            <w:tcW w:w="777" w:type="dxa"/>
            <w:tcBorders>
              <w:top w:val="nil"/>
              <w:left w:val="single" w:sz="4" w:space="0" w:color="auto"/>
              <w:bottom w:val="nil"/>
              <w:right w:val="single" w:sz="4" w:space="0" w:color="auto"/>
            </w:tcBorders>
            <w:shd w:val="clear" w:color="auto" w:fill="auto"/>
            <w:noWrap/>
            <w:vAlign w:val="bottom"/>
            <w:hideMark/>
          </w:tcPr>
          <w:p w14:paraId="3F946BBC" w14:textId="77777777" w:rsidR="00B32C62" w:rsidRPr="009D3685" w:rsidRDefault="00B32C62" w:rsidP="00F04110">
            <w:pPr>
              <w:jc w:val="right"/>
              <w:rPr>
                <w:b/>
                <w:sz w:val="20"/>
                <w:szCs w:val="20"/>
                <w:lang w:eastAsia="en-AU"/>
              </w:rPr>
            </w:pPr>
            <w:r w:rsidRPr="009D3685">
              <w:rPr>
                <w:b/>
                <w:sz w:val="20"/>
                <w:szCs w:val="20"/>
                <w:lang w:eastAsia="en-AU"/>
              </w:rPr>
              <w:t>-0.154</w:t>
            </w:r>
          </w:p>
        </w:tc>
        <w:tc>
          <w:tcPr>
            <w:tcW w:w="777" w:type="dxa"/>
            <w:tcBorders>
              <w:top w:val="nil"/>
              <w:left w:val="single" w:sz="4" w:space="0" w:color="auto"/>
              <w:bottom w:val="nil"/>
              <w:right w:val="single" w:sz="4" w:space="0" w:color="auto"/>
            </w:tcBorders>
            <w:shd w:val="clear" w:color="auto" w:fill="auto"/>
            <w:noWrap/>
            <w:vAlign w:val="bottom"/>
            <w:hideMark/>
          </w:tcPr>
          <w:p w14:paraId="3BF5D8EC" w14:textId="77777777" w:rsidR="00B32C62" w:rsidRPr="009D3685" w:rsidRDefault="00B32C62" w:rsidP="00F04110">
            <w:pPr>
              <w:jc w:val="right"/>
              <w:rPr>
                <w:b/>
                <w:sz w:val="20"/>
                <w:szCs w:val="20"/>
                <w:lang w:eastAsia="en-AU"/>
              </w:rPr>
            </w:pPr>
            <w:r w:rsidRPr="009D3685">
              <w:rPr>
                <w:b/>
                <w:sz w:val="20"/>
                <w:szCs w:val="20"/>
                <w:lang w:eastAsia="en-AU"/>
              </w:rPr>
              <w:t>-0.146</w:t>
            </w:r>
          </w:p>
        </w:tc>
        <w:tc>
          <w:tcPr>
            <w:tcW w:w="777" w:type="dxa"/>
            <w:tcBorders>
              <w:top w:val="nil"/>
              <w:left w:val="single" w:sz="4" w:space="0" w:color="auto"/>
              <w:bottom w:val="nil"/>
              <w:right w:val="single" w:sz="4" w:space="0" w:color="auto"/>
            </w:tcBorders>
            <w:shd w:val="clear" w:color="auto" w:fill="auto"/>
            <w:noWrap/>
            <w:vAlign w:val="bottom"/>
            <w:hideMark/>
          </w:tcPr>
          <w:p w14:paraId="618FB677" w14:textId="77777777" w:rsidR="00B32C62" w:rsidRPr="009D3685" w:rsidRDefault="00B32C62" w:rsidP="00F04110">
            <w:pPr>
              <w:jc w:val="right"/>
              <w:rPr>
                <w:b/>
                <w:sz w:val="20"/>
                <w:szCs w:val="20"/>
                <w:lang w:eastAsia="en-AU"/>
              </w:rPr>
            </w:pPr>
            <w:r w:rsidRPr="009D3685">
              <w:rPr>
                <w:b/>
                <w:sz w:val="20"/>
                <w:szCs w:val="20"/>
                <w:lang w:eastAsia="en-AU"/>
              </w:rPr>
              <w:t>0.120</w:t>
            </w:r>
          </w:p>
        </w:tc>
        <w:tc>
          <w:tcPr>
            <w:tcW w:w="777" w:type="dxa"/>
            <w:tcBorders>
              <w:top w:val="nil"/>
              <w:left w:val="single" w:sz="4" w:space="0" w:color="auto"/>
              <w:bottom w:val="nil"/>
              <w:right w:val="single" w:sz="4" w:space="0" w:color="auto"/>
            </w:tcBorders>
            <w:shd w:val="clear" w:color="auto" w:fill="auto"/>
            <w:noWrap/>
            <w:vAlign w:val="bottom"/>
            <w:hideMark/>
          </w:tcPr>
          <w:p w14:paraId="6157E02D" w14:textId="77777777" w:rsidR="00B32C62" w:rsidRPr="009D3685" w:rsidRDefault="00B32C62" w:rsidP="00F04110">
            <w:pPr>
              <w:jc w:val="right"/>
              <w:rPr>
                <w:b/>
                <w:sz w:val="20"/>
                <w:szCs w:val="20"/>
                <w:lang w:eastAsia="en-AU"/>
              </w:rPr>
            </w:pPr>
            <w:r w:rsidRPr="009D3685">
              <w:rPr>
                <w:b/>
                <w:sz w:val="20"/>
                <w:szCs w:val="20"/>
                <w:lang w:eastAsia="en-AU"/>
              </w:rPr>
              <w:t>0.140</w:t>
            </w:r>
          </w:p>
        </w:tc>
        <w:tc>
          <w:tcPr>
            <w:tcW w:w="777" w:type="dxa"/>
            <w:tcBorders>
              <w:top w:val="nil"/>
              <w:left w:val="single" w:sz="4" w:space="0" w:color="auto"/>
              <w:bottom w:val="nil"/>
              <w:right w:val="single" w:sz="4" w:space="0" w:color="auto"/>
            </w:tcBorders>
            <w:shd w:val="clear" w:color="auto" w:fill="auto"/>
            <w:noWrap/>
            <w:vAlign w:val="bottom"/>
            <w:hideMark/>
          </w:tcPr>
          <w:p w14:paraId="033FFC3D" w14:textId="77777777" w:rsidR="00B32C62" w:rsidRPr="009D3685" w:rsidRDefault="00B32C62" w:rsidP="00F04110">
            <w:pPr>
              <w:jc w:val="right"/>
              <w:rPr>
                <w:b/>
                <w:sz w:val="20"/>
                <w:szCs w:val="20"/>
                <w:lang w:eastAsia="en-AU"/>
              </w:rPr>
            </w:pPr>
            <w:r w:rsidRPr="009D3685">
              <w:rPr>
                <w:b/>
                <w:sz w:val="20"/>
                <w:szCs w:val="20"/>
                <w:lang w:eastAsia="en-AU"/>
              </w:rPr>
              <w:t>46</w:t>
            </w:r>
          </w:p>
        </w:tc>
        <w:tc>
          <w:tcPr>
            <w:tcW w:w="777" w:type="dxa"/>
            <w:tcBorders>
              <w:top w:val="nil"/>
              <w:left w:val="single" w:sz="4" w:space="0" w:color="auto"/>
              <w:bottom w:val="nil"/>
              <w:right w:val="single" w:sz="4" w:space="0" w:color="auto"/>
            </w:tcBorders>
            <w:shd w:val="clear" w:color="auto" w:fill="auto"/>
            <w:noWrap/>
            <w:vAlign w:val="bottom"/>
            <w:hideMark/>
          </w:tcPr>
          <w:p w14:paraId="48BC5420" w14:textId="77777777" w:rsidR="00B32C62" w:rsidRPr="009D3685" w:rsidRDefault="00B32C62" w:rsidP="00F04110">
            <w:pPr>
              <w:jc w:val="right"/>
              <w:rPr>
                <w:b/>
                <w:sz w:val="20"/>
                <w:szCs w:val="20"/>
                <w:lang w:eastAsia="en-AU"/>
              </w:rPr>
            </w:pPr>
            <w:r w:rsidRPr="009D3685">
              <w:rPr>
                <w:b/>
                <w:sz w:val="20"/>
                <w:szCs w:val="20"/>
                <w:lang w:eastAsia="en-AU"/>
              </w:rPr>
              <w:t>46</w:t>
            </w:r>
          </w:p>
        </w:tc>
        <w:tc>
          <w:tcPr>
            <w:tcW w:w="788" w:type="dxa"/>
            <w:tcBorders>
              <w:top w:val="nil"/>
              <w:left w:val="single" w:sz="4" w:space="0" w:color="auto"/>
              <w:bottom w:val="nil"/>
              <w:right w:val="single" w:sz="4" w:space="0" w:color="auto"/>
            </w:tcBorders>
            <w:shd w:val="clear" w:color="auto" w:fill="auto"/>
            <w:noWrap/>
            <w:vAlign w:val="bottom"/>
            <w:hideMark/>
          </w:tcPr>
          <w:p w14:paraId="7BF430A8" w14:textId="77777777" w:rsidR="00B32C62" w:rsidRPr="009D3685" w:rsidRDefault="00B32C62" w:rsidP="00F04110">
            <w:pPr>
              <w:jc w:val="right"/>
              <w:rPr>
                <w:b/>
                <w:sz w:val="20"/>
                <w:szCs w:val="20"/>
                <w:lang w:eastAsia="en-AU"/>
              </w:rPr>
            </w:pPr>
            <w:r w:rsidRPr="009D3685">
              <w:rPr>
                <w:b/>
                <w:sz w:val="20"/>
                <w:szCs w:val="20"/>
                <w:lang w:eastAsia="en-AU"/>
              </w:rPr>
              <w:t>1067</w:t>
            </w:r>
          </w:p>
        </w:tc>
      </w:tr>
      <w:tr w:rsidR="00B32C62" w:rsidRPr="003229BF" w14:paraId="153CA1D1" w14:textId="77777777" w:rsidTr="00F04110">
        <w:trPr>
          <w:trHeight w:val="276"/>
        </w:trPr>
        <w:tc>
          <w:tcPr>
            <w:tcW w:w="1230" w:type="dxa"/>
            <w:tcBorders>
              <w:top w:val="nil"/>
              <w:left w:val="single" w:sz="4" w:space="0" w:color="auto"/>
              <w:right w:val="single" w:sz="4" w:space="0" w:color="auto"/>
            </w:tcBorders>
            <w:shd w:val="clear" w:color="auto" w:fill="auto"/>
            <w:noWrap/>
            <w:vAlign w:val="bottom"/>
            <w:hideMark/>
          </w:tcPr>
          <w:p w14:paraId="0BC92430" w14:textId="77777777" w:rsidR="00B32C62" w:rsidRPr="003229BF" w:rsidRDefault="00B32C62" w:rsidP="00F04110">
            <w:pPr>
              <w:rPr>
                <w:color w:val="000000"/>
                <w:sz w:val="20"/>
                <w:szCs w:val="20"/>
                <w:lang w:eastAsia="en-AU"/>
              </w:rPr>
            </w:pPr>
            <w:r w:rsidRPr="003229BF">
              <w:rPr>
                <w:color w:val="000000"/>
                <w:sz w:val="20"/>
                <w:szCs w:val="20"/>
                <w:lang w:eastAsia="en-AU"/>
              </w:rPr>
              <w:t>Xval_64k_20k</w:t>
            </w:r>
          </w:p>
        </w:tc>
        <w:tc>
          <w:tcPr>
            <w:tcW w:w="777" w:type="dxa"/>
            <w:tcBorders>
              <w:top w:val="nil"/>
              <w:left w:val="single" w:sz="4" w:space="0" w:color="auto"/>
              <w:right w:val="single" w:sz="4" w:space="0" w:color="auto"/>
            </w:tcBorders>
            <w:shd w:val="clear" w:color="auto" w:fill="auto"/>
            <w:noWrap/>
            <w:vAlign w:val="bottom"/>
            <w:hideMark/>
          </w:tcPr>
          <w:p w14:paraId="3E7DF2B2"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0.000</w:t>
            </w:r>
          </w:p>
        </w:tc>
        <w:tc>
          <w:tcPr>
            <w:tcW w:w="777" w:type="dxa"/>
            <w:tcBorders>
              <w:top w:val="nil"/>
              <w:left w:val="single" w:sz="4" w:space="0" w:color="auto"/>
              <w:right w:val="single" w:sz="4" w:space="0" w:color="auto"/>
            </w:tcBorders>
            <w:shd w:val="clear" w:color="auto" w:fill="auto"/>
            <w:noWrap/>
            <w:vAlign w:val="bottom"/>
            <w:hideMark/>
          </w:tcPr>
          <w:p w14:paraId="00D4656B"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0.001</w:t>
            </w:r>
          </w:p>
        </w:tc>
        <w:tc>
          <w:tcPr>
            <w:tcW w:w="777" w:type="dxa"/>
            <w:tcBorders>
              <w:top w:val="nil"/>
              <w:left w:val="single" w:sz="4" w:space="0" w:color="auto"/>
              <w:right w:val="nil"/>
            </w:tcBorders>
            <w:shd w:val="clear" w:color="auto" w:fill="auto"/>
            <w:noWrap/>
            <w:vAlign w:val="bottom"/>
            <w:hideMark/>
          </w:tcPr>
          <w:p w14:paraId="6F4369AC"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0.016</w:t>
            </w:r>
          </w:p>
        </w:tc>
        <w:tc>
          <w:tcPr>
            <w:tcW w:w="777" w:type="dxa"/>
            <w:tcBorders>
              <w:top w:val="nil"/>
              <w:left w:val="nil"/>
              <w:right w:val="single" w:sz="4" w:space="0" w:color="auto"/>
            </w:tcBorders>
            <w:shd w:val="clear" w:color="auto" w:fill="auto"/>
            <w:noWrap/>
            <w:vAlign w:val="bottom"/>
            <w:hideMark/>
          </w:tcPr>
          <w:p w14:paraId="0839E759"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0.018</w:t>
            </w:r>
          </w:p>
        </w:tc>
        <w:tc>
          <w:tcPr>
            <w:tcW w:w="777" w:type="dxa"/>
            <w:tcBorders>
              <w:top w:val="nil"/>
              <w:left w:val="single" w:sz="4" w:space="0" w:color="auto"/>
              <w:right w:val="single" w:sz="4" w:space="0" w:color="auto"/>
            </w:tcBorders>
            <w:shd w:val="clear" w:color="auto" w:fill="auto"/>
            <w:noWrap/>
            <w:vAlign w:val="bottom"/>
            <w:hideMark/>
          </w:tcPr>
          <w:p w14:paraId="306CE3BA"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-0.135</w:t>
            </w:r>
          </w:p>
        </w:tc>
        <w:tc>
          <w:tcPr>
            <w:tcW w:w="777" w:type="dxa"/>
            <w:tcBorders>
              <w:top w:val="nil"/>
              <w:left w:val="single" w:sz="4" w:space="0" w:color="auto"/>
              <w:right w:val="single" w:sz="4" w:space="0" w:color="auto"/>
            </w:tcBorders>
            <w:shd w:val="clear" w:color="auto" w:fill="auto"/>
            <w:noWrap/>
            <w:vAlign w:val="bottom"/>
            <w:hideMark/>
          </w:tcPr>
          <w:p w14:paraId="5C69185B"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-0.147</w:t>
            </w:r>
          </w:p>
        </w:tc>
        <w:tc>
          <w:tcPr>
            <w:tcW w:w="777" w:type="dxa"/>
            <w:tcBorders>
              <w:top w:val="nil"/>
              <w:left w:val="single" w:sz="4" w:space="0" w:color="auto"/>
              <w:right w:val="single" w:sz="4" w:space="0" w:color="auto"/>
            </w:tcBorders>
            <w:shd w:val="clear" w:color="auto" w:fill="auto"/>
            <w:noWrap/>
            <w:vAlign w:val="bottom"/>
            <w:hideMark/>
          </w:tcPr>
          <w:p w14:paraId="46D84754"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0.119</w:t>
            </w:r>
          </w:p>
        </w:tc>
        <w:tc>
          <w:tcPr>
            <w:tcW w:w="777" w:type="dxa"/>
            <w:tcBorders>
              <w:top w:val="nil"/>
              <w:left w:val="single" w:sz="4" w:space="0" w:color="auto"/>
              <w:right w:val="single" w:sz="4" w:space="0" w:color="auto"/>
            </w:tcBorders>
            <w:shd w:val="clear" w:color="auto" w:fill="auto"/>
            <w:noWrap/>
            <w:vAlign w:val="bottom"/>
            <w:hideMark/>
          </w:tcPr>
          <w:p w14:paraId="72354D69"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0.142</w:t>
            </w:r>
          </w:p>
        </w:tc>
        <w:tc>
          <w:tcPr>
            <w:tcW w:w="777" w:type="dxa"/>
            <w:tcBorders>
              <w:top w:val="nil"/>
              <w:left w:val="single" w:sz="4" w:space="0" w:color="auto"/>
              <w:right w:val="single" w:sz="4" w:space="0" w:color="auto"/>
            </w:tcBorders>
            <w:shd w:val="clear" w:color="auto" w:fill="auto"/>
            <w:noWrap/>
            <w:vAlign w:val="bottom"/>
            <w:hideMark/>
          </w:tcPr>
          <w:p w14:paraId="01E7A491" w14:textId="77777777" w:rsidR="00B32C62" w:rsidRPr="003229BF" w:rsidRDefault="00B32C62" w:rsidP="00F04110">
            <w:pPr>
              <w:jc w:val="right"/>
              <w:rPr>
                <w:color w:val="000000"/>
                <w:sz w:val="20"/>
                <w:szCs w:val="20"/>
                <w:lang w:eastAsia="en-AU"/>
              </w:rPr>
            </w:pPr>
            <w:r w:rsidRPr="003229BF">
              <w:rPr>
                <w:color w:val="000000"/>
                <w:sz w:val="20"/>
                <w:szCs w:val="20"/>
                <w:lang w:eastAsia="en-AU"/>
              </w:rPr>
              <w:t>1384</w:t>
            </w:r>
          </w:p>
        </w:tc>
        <w:tc>
          <w:tcPr>
            <w:tcW w:w="777" w:type="dxa"/>
            <w:tcBorders>
              <w:top w:val="nil"/>
              <w:left w:val="single" w:sz="4" w:space="0" w:color="auto"/>
              <w:right w:val="single" w:sz="4" w:space="0" w:color="auto"/>
            </w:tcBorders>
            <w:shd w:val="clear" w:color="auto" w:fill="auto"/>
            <w:noWrap/>
            <w:vAlign w:val="bottom"/>
            <w:hideMark/>
          </w:tcPr>
          <w:p w14:paraId="2EA1060D" w14:textId="77777777" w:rsidR="00B32C62" w:rsidRPr="003229BF" w:rsidRDefault="00B32C62" w:rsidP="00F04110">
            <w:pPr>
              <w:jc w:val="right"/>
              <w:rPr>
                <w:color w:val="000000"/>
                <w:sz w:val="20"/>
                <w:szCs w:val="20"/>
                <w:lang w:eastAsia="en-AU"/>
              </w:rPr>
            </w:pPr>
            <w:r w:rsidRPr="003229BF">
              <w:rPr>
                <w:color w:val="000000"/>
                <w:sz w:val="20"/>
                <w:szCs w:val="20"/>
                <w:lang w:eastAsia="en-AU"/>
              </w:rPr>
              <w:t>1384</w:t>
            </w:r>
          </w:p>
        </w:tc>
        <w:tc>
          <w:tcPr>
            <w:tcW w:w="788" w:type="dxa"/>
            <w:tcBorders>
              <w:top w:val="nil"/>
              <w:left w:val="single" w:sz="4" w:space="0" w:color="auto"/>
              <w:right w:val="single" w:sz="4" w:space="0" w:color="auto"/>
            </w:tcBorders>
            <w:shd w:val="clear" w:color="auto" w:fill="auto"/>
            <w:noWrap/>
            <w:vAlign w:val="bottom"/>
            <w:hideMark/>
          </w:tcPr>
          <w:p w14:paraId="7271DD1D" w14:textId="77777777" w:rsidR="00B32C62" w:rsidRPr="003229BF" w:rsidRDefault="00B32C62" w:rsidP="00F04110">
            <w:pPr>
              <w:jc w:val="right"/>
              <w:rPr>
                <w:color w:val="000000"/>
                <w:sz w:val="20"/>
                <w:szCs w:val="20"/>
                <w:lang w:eastAsia="en-AU"/>
              </w:rPr>
            </w:pPr>
            <w:r w:rsidRPr="003229BF">
              <w:rPr>
                <w:color w:val="000000"/>
                <w:sz w:val="20"/>
                <w:szCs w:val="20"/>
                <w:lang w:eastAsia="en-AU"/>
              </w:rPr>
              <w:t>917</w:t>
            </w:r>
          </w:p>
        </w:tc>
      </w:tr>
      <w:tr w:rsidR="00B32C62" w:rsidRPr="003229BF" w14:paraId="73122406" w14:textId="77777777" w:rsidTr="00F04110">
        <w:trPr>
          <w:trHeight w:val="276"/>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52188134" w14:textId="77777777" w:rsidR="00B32C62" w:rsidRPr="003229BF" w:rsidRDefault="00B32C62" w:rsidP="00F04110">
            <w:pPr>
              <w:rPr>
                <w:color w:val="000000"/>
                <w:sz w:val="20"/>
                <w:szCs w:val="20"/>
                <w:lang w:eastAsia="en-AU"/>
              </w:rPr>
            </w:pPr>
            <w:r w:rsidRPr="003229BF">
              <w:rPr>
                <w:color w:val="000000"/>
                <w:sz w:val="20"/>
                <w:szCs w:val="20"/>
                <w:lang w:eastAsia="en-AU"/>
              </w:rPr>
              <w:t>Xval_64k_80k</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14:paraId="11217D2A"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0.000</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14:paraId="4CCB5C7E"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0.001</w:t>
            </w:r>
          </w:p>
        </w:tc>
        <w:tc>
          <w:tcPr>
            <w:tcW w:w="777" w:type="dxa"/>
            <w:tcBorders>
              <w:top w:val="nil"/>
              <w:left w:val="single" w:sz="4" w:space="0" w:color="auto"/>
              <w:bottom w:val="single" w:sz="4" w:space="0" w:color="auto"/>
              <w:right w:val="nil"/>
            </w:tcBorders>
            <w:shd w:val="clear" w:color="auto" w:fill="auto"/>
            <w:noWrap/>
            <w:vAlign w:val="bottom"/>
            <w:hideMark/>
          </w:tcPr>
          <w:p w14:paraId="30A83C5E"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0.016</w:t>
            </w:r>
          </w:p>
        </w:tc>
        <w:tc>
          <w:tcPr>
            <w:tcW w:w="777" w:type="dxa"/>
            <w:tcBorders>
              <w:top w:val="nil"/>
              <w:left w:val="nil"/>
              <w:bottom w:val="single" w:sz="4" w:space="0" w:color="auto"/>
              <w:right w:val="single" w:sz="4" w:space="0" w:color="auto"/>
            </w:tcBorders>
            <w:shd w:val="clear" w:color="auto" w:fill="auto"/>
            <w:noWrap/>
            <w:vAlign w:val="bottom"/>
            <w:hideMark/>
          </w:tcPr>
          <w:p w14:paraId="4120BFE2" w14:textId="77777777" w:rsidR="00B32C62" w:rsidRPr="003229BF" w:rsidRDefault="00B32C62" w:rsidP="00F04110">
            <w:pPr>
              <w:jc w:val="right"/>
              <w:rPr>
                <w:color w:val="000000"/>
                <w:sz w:val="20"/>
                <w:szCs w:val="20"/>
                <w:lang w:eastAsia="en-AU"/>
              </w:rPr>
            </w:pPr>
            <w:r w:rsidRPr="003229BF">
              <w:rPr>
                <w:color w:val="000000"/>
                <w:sz w:val="20"/>
                <w:szCs w:val="20"/>
                <w:lang w:eastAsia="en-AU"/>
              </w:rPr>
              <w:t>0.018</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14:paraId="206E23DC"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-0.104</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14:paraId="3C6271D5"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-0.147</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14:paraId="27B5DA16"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0.119</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14:paraId="067C5271" w14:textId="77777777" w:rsidR="00B32C62" w:rsidRPr="003229BF" w:rsidRDefault="00B32C62" w:rsidP="00F04110">
            <w:pPr>
              <w:jc w:val="right"/>
              <w:rPr>
                <w:color w:val="000000"/>
                <w:sz w:val="20"/>
                <w:szCs w:val="20"/>
                <w:lang w:eastAsia="en-AU"/>
              </w:rPr>
            </w:pPr>
            <w:r w:rsidRPr="003229BF">
              <w:rPr>
                <w:color w:val="000000"/>
                <w:sz w:val="20"/>
                <w:szCs w:val="20"/>
                <w:lang w:eastAsia="en-AU"/>
              </w:rPr>
              <w:t>0.142</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14:paraId="6A73615C" w14:textId="77777777" w:rsidR="00B32C62" w:rsidRPr="003229BF" w:rsidRDefault="00B32C62" w:rsidP="00F04110">
            <w:pPr>
              <w:jc w:val="right"/>
              <w:rPr>
                <w:color w:val="000000"/>
                <w:sz w:val="20"/>
                <w:szCs w:val="20"/>
                <w:lang w:eastAsia="en-AU"/>
              </w:rPr>
            </w:pPr>
            <w:r w:rsidRPr="003229BF">
              <w:rPr>
                <w:color w:val="000000"/>
                <w:sz w:val="20"/>
                <w:szCs w:val="20"/>
                <w:lang w:eastAsia="en-AU"/>
              </w:rPr>
              <w:t>25</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14:paraId="676AFBFB" w14:textId="77777777" w:rsidR="00B32C62" w:rsidRPr="003229BF" w:rsidRDefault="00B32C62" w:rsidP="00F04110">
            <w:pPr>
              <w:jc w:val="right"/>
              <w:rPr>
                <w:color w:val="000000"/>
                <w:sz w:val="20"/>
                <w:szCs w:val="20"/>
                <w:lang w:eastAsia="en-AU"/>
              </w:rPr>
            </w:pPr>
            <w:r w:rsidRPr="003229BF">
              <w:rPr>
                <w:color w:val="000000"/>
                <w:sz w:val="20"/>
                <w:szCs w:val="20"/>
                <w:lang w:eastAsia="en-AU"/>
              </w:rPr>
              <w:t>25</w:t>
            </w:r>
          </w:p>
        </w:tc>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0E51CC2A" w14:textId="77777777" w:rsidR="00B32C62" w:rsidRPr="003229BF" w:rsidRDefault="00B32C62" w:rsidP="00F04110">
            <w:pPr>
              <w:jc w:val="right"/>
              <w:rPr>
                <w:color w:val="000000"/>
                <w:sz w:val="20"/>
                <w:szCs w:val="20"/>
                <w:lang w:eastAsia="en-AU"/>
              </w:rPr>
            </w:pPr>
            <w:r w:rsidRPr="003229BF">
              <w:rPr>
                <w:color w:val="000000"/>
                <w:sz w:val="20"/>
                <w:szCs w:val="20"/>
                <w:lang w:eastAsia="en-AU"/>
              </w:rPr>
              <w:t>1068</w:t>
            </w:r>
          </w:p>
        </w:tc>
      </w:tr>
    </w:tbl>
    <w:p w14:paraId="19FCDFEF" w14:textId="77777777" w:rsidR="00B32C62" w:rsidRDefault="00B32C62" w:rsidP="00B32C62"/>
    <w:p w14:paraId="1527A114" w14:textId="7A1080E1" w:rsidR="00B32C62" w:rsidRDefault="00895D88" w:rsidP="00B32C62">
      <w:r>
        <w:br w:type="column"/>
      </w:r>
      <w:r w:rsidR="00B32C62">
        <w:lastRenderedPageBreak/>
        <w:t>The mean and standard deviation values for the different tests were quite similar. Likewise, there was little variation in the max and min differences. The “no result” counts were quite large for many of the combinations ranging from 1000 to 6000 points not being included in the distortion modelling. The larger correlation lengths (16</w:t>
      </w:r>
      <w:r w:rsidR="00D93FB1">
        <w:t xml:space="preserve"> </w:t>
      </w:r>
      <w:r w:rsidR="00B32C62">
        <w:t>km, 32</w:t>
      </w:r>
      <w:r w:rsidR="00D93FB1">
        <w:t xml:space="preserve"> </w:t>
      </w:r>
      <w:r w:rsidR="00B32C62">
        <w:t>km and 64</w:t>
      </w:r>
      <w:r w:rsidR="00D93FB1">
        <w:t xml:space="preserve"> </w:t>
      </w:r>
      <w:r w:rsidR="00B32C62">
        <w:t>km) reduced the number of “no result” points. However, this led to an increase in the count of outliers (distortion difference greater than 3-sigma).</w:t>
      </w:r>
    </w:p>
    <w:p w14:paraId="2C5B3A28" w14:textId="77777777" w:rsidR="00487AC0" w:rsidRDefault="00487AC0" w:rsidP="00B32C62"/>
    <w:p w14:paraId="42D2EBB8" w14:textId="17516988" w:rsidR="00487AC0" w:rsidRDefault="00C14474" w:rsidP="00B32C62">
      <w:r>
        <w:t>A correlation length of 32</w:t>
      </w:r>
      <w:r w:rsidR="00D93FB1">
        <w:t xml:space="preserve"> </w:t>
      </w:r>
      <w:r>
        <w:t>km and search radius of 80</w:t>
      </w:r>
      <w:r w:rsidR="00D93FB1">
        <w:t xml:space="preserve"> </w:t>
      </w:r>
      <w:r>
        <w:t xml:space="preserve">km were selected. </w:t>
      </w:r>
      <w:r w:rsidR="00487AC0">
        <w:t xml:space="preserve">The </w:t>
      </w:r>
      <w:r w:rsidR="00DA23AE">
        <w:t>larger</w:t>
      </w:r>
      <w:r w:rsidR="00487AC0">
        <w:t xml:space="preserve"> correlation length</w:t>
      </w:r>
      <w:r>
        <w:t xml:space="preserve"> of 32</w:t>
      </w:r>
      <w:r w:rsidR="009661F1">
        <w:t xml:space="preserve"> </w:t>
      </w:r>
      <w:r>
        <w:t xml:space="preserve">km </w:t>
      </w:r>
      <w:r w:rsidR="00DA23AE">
        <w:t xml:space="preserve">included more marks in the model and </w:t>
      </w:r>
      <w:r>
        <w:t>allowed</w:t>
      </w:r>
      <w:r w:rsidR="00487AC0">
        <w:t xml:space="preserve"> the influence of </w:t>
      </w:r>
      <w:r>
        <w:t>distortion at marks</w:t>
      </w:r>
      <w:r w:rsidR="00487AC0">
        <w:t xml:space="preserve"> to extend over distances larger than 45</w:t>
      </w:r>
      <w:r w:rsidR="009661F1">
        <w:t xml:space="preserve"> </w:t>
      </w:r>
      <w:r w:rsidR="00487AC0">
        <w:t>km, out to the limit of the search radius of 80</w:t>
      </w:r>
      <w:r w:rsidR="009661F1">
        <w:t xml:space="preserve"> </w:t>
      </w:r>
      <w:r w:rsidR="00487AC0">
        <w:t xml:space="preserve">km (Figure </w:t>
      </w:r>
      <w:r w:rsidR="005B4F38">
        <w:t>3</w:t>
      </w:r>
      <w:r w:rsidR="00487AC0">
        <w:t>).</w:t>
      </w:r>
      <w:r w:rsidR="00DA23AE">
        <w:t xml:space="preserve"> This led t</w:t>
      </w:r>
      <w:r>
        <w:t xml:space="preserve">o an increase in the number of </w:t>
      </w:r>
      <w:r w:rsidR="00DA23AE">
        <w:t>marks exhibiting inconsistent distortion behaviour</w:t>
      </w:r>
      <w:r>
        <w:t>.</w:t>
      </w:r>
      <w:r w:rsidR="00487AC0">
        <w:t xml:space="preserve"> Whilst the influence of </w:t>
      </w:r>
      <w:r>
        <w:t>an</w:t>
      </w:r>
      <w:r w:rsidR="00487AC0">
        <w:t xml:space="preserve"> outlier (in terms of geometry) may </w:t>
      </w:r>
      <w:r>
        <w:t xml:space="preserve">have been </w:t>
      </w:r>
      <w:r w:rsidR="00487AC0">
        <w:t>weak, it c</w:t>
      </w:r>
      <w:r>
        <w:t>ould</w:t>
      </w:r>
      <w:r w:rsidR="00487AC0">
        <w:t xml:space="preserve"> have unpredictable effects.</w:t>
      </w:r>
    </w:p>
    <w:p w14:paraId="30A9CDDB" w14:textId="77777777" w:rsidR="00487AC0" w:rsidRDefault="00487AC0" w:rsidP="00B32C62"/>
    <w:p w14:paraId="7D4B267E" w14:textId="77777777" w:rsidR="00487AC0" w:rsidRDefault="00487AC0" w:rsidP="00487AC0">
      <w:pPr>
        <w:jc w:val="center"/>
      </w:pPr>
      <w:r>
        <w:rPr>
          <w:noProof/>
        </w:rPr>
        <w:drawing>
          <wp:inline distT="0" distB="0" distL="0" distR="0" wp14:anchorId="69412B7B" wp14:editId="042DF95C">
            <wp:extent cx="4150367" cy="3304719"/>
            <wp:effectExtent l="19050" t="19050" r="2159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892" t="15673"/>
                    <a:stretch/>
                  </pic:blipFill>
                  <pic:spPr bwMode="auto">
                    <a:xfrm>
                      <a:off x="0" y="0"/>
                      <a:ext cx="4151970" cy="330599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710AB1B" w14:textId="294A3B3B" w:rsidR="00487AC0" w:rsidRDefault="00487AC0" w:rsidP="00487AC0">
      <w:pPr>
        <w:jc w:val="center"/>
      </w:pPr>
      <w:r>
        <w:t xml:space="preserve">Figure </w:t>
      </w:r>
      <w:r w:rsidR="005B4F38">
        <w:t>3</w:t>
      </w:r>
      <w:r>
        <w:t>. Correlation length and search radius</w:t>
      </w:r>
    </w:p>
    <w:p w14:paraId="6581040C" w14:textId="77777777" w:rsidR="0099242D" w:rsidRDefault="0099242D" w:rsidP="00B32C62"/>
    <w:p w14:paraId="2205FDBF" w14:textId="4939275A" w:rsidR="007F5BBD" w:rsidRDefault="0099242D" w:rsidP="0099242D">
      <w:r>
        <w:t>During this analysis it was observed, that in areas where distortion is consistent in direction and magnitude the distortion is modelled well</w:t>
      </w:r>
      <w:r w:rsidR="007F5BBD">
        <w:t xml:space="preserve"> (Figure 4)</w:t>
      </w:r>
      <w:r>
        <w:t>. However, if the distortion is inconsistent in direction and magnitude then the distortion can be modelled poorly</w:t>
      </w:r>
      <w:r w:rsidR="007F5BBD">
        <w:t xml:space="preserve"> (Figure 5).</w:t>
      </w:r>
    </w:p>
    <w:p w14:paraId="30A77BD7" w14:textId="2446C046" w:rsidR="007F5BBD" w:rsidRDefault="007F5BBD" w:rsidP="0099242D"/>
    <w:p w14:paraId="494AF6C0" w14:textId="77777777" w:rsidR="007F5BBD" w:rsidRDefault="007F5BBD" w:rsidP="0099242D"/>
    <w:p w14:paraId="01241B99" w14:textId="77777777" w:rsidR="007F5BBD" w:rsidRDefault="007F5BBD" w:rsidP="0099242D"/>
    <w:p w14:paraId="6143778D" w14:textId="77777777" w:rsidR="007F5BBD" w:rsidRDefault="007F5BBD" w:rsidP="007F5BBD">
      <w:r>
        <w:rPr>
          <w:noProof/>
          <w:lang w:eastAsia="en-AU"/>
        </w:rPr>
        <w:lastRenderedPageBreak/>
        <w:drawing>
          <wp:inline distT="0" distB="0" distL="0" distR="0" wp14:anchorId="7735042E" wp14:editId="47EE4488">
            <wp:extent cx="5286375" cy="3710775"/>
            <wp:effectExtent l="19050" t="19050" r="9525" b="23495"/>
            <wp:docPr id="5" name="Picture 5" descr="C:\Data\VIC Network Adjustments\Grids\V6\V6_80k\Compare\Compare_VI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VIC Network Adjustments\Grids\V6\V6_80k\Compare\Compare_VIC.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2520" cy="3715089"/>
                    </a:xfrm>
                    <a:prstGeom prst="rect">
                      <a:avLst/>
                    </a:prstGeom>
                    <a:noFill/>
                    <a:ln>
                      <a:solidFill>
                        <a:schemeClr val="tx1"/>
                      </a:solidFill>
                    </a:ln>
                  </pic:spPr>
                </pic:pic>
              </a:graphicData>
            </a:graphic>
          </wp:inline>
        </w:drawing>
      </w:r>
    </w:p>
    <w:p w14:paraId="744E3430" w14:textId="05657C37" w:rsidR="007F5BBD" w:rsidRDefault="007F5BBD" w:rsidP="007F5BBD">
      <w:r>
        <w:t>Figure 4. Example of consistent distortion behaviour and the minimal influence on modelled distortion (Hamilton, VIC)</w:t>
      </w:r>
    </w:p>
    <w:p w14:paraId="21852703" w14:textId="3AAA03EB" w:rsidR="0099242D" w:rsidRDefault="0099242D" w:rsidP="0099242D">
      <w:r>
        <w:t xml:space="preserve"> </w:t>
      </w:r>
    </w:p>
    <w:p w14:paraId="0C367217" w14:textId="77777777" w:rsidR="0099242D" w:rsidRDefault="0099242D" w:rsidP="0099242D">
      <w:r>
        <w:rPr>
          <w:noProof/>
          <w:lang w:eastAsia="en-AU"/>
        </w:rPr>
        <w:drawing>
          <wp:inline distT="0" distB="0" distL="0" distR="0" wp14:anchorId="23000413" wp14:editId="52A905EC">
            <wp:extent cx="5286375" cy="3710775"/>
            <wp:effectExtent l="19050" t="19050" r="9525" b="23495"/>
            <wp:docPr id="18" name="Picture 18" descr="C:\Data\VIC Network Adjustments\Grids\V6\V6_80k\Compare\Compare_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VIC Network Adjustments\Grids\V6\V6_80k\Compare\Compare_WA.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9390" cy="3712891"/>
                    </a:xfrm>
                    <a:prstGeom prst="rect">
                      <a:avLst/>
                    </a:prstGeom>
                    <a:noFill/>
                    <a:ln>
                      <a:solidFill>
                        <a:schemeClr val="tx1"/>
                      </a:solidFill>
                    </a:ln>
                  </pic:spPr>
                </pic:pic>
              </a:graphicData>
            </a:graphic>
          </wp:inline>
        </w:drawing>
      </w:r>
    </w:p>
    <w:p w14:paraId="1FC38139" w14:textId="27652896" w:rsidR="00507C8B" w:rsidRDefault="00507C8B" w:rsidP="00507C8B">
      <w:pPr>
        <w:rPr>
          <w:noProof/>
          <w:lang w:eastAsia="en-AU"/>
        </w:rPr>
      </w:pPr>
      <w:r>
        <w:t xml:space="preserve">Figure </w:t>
      </w:r>
      <w:r w:rsidR="007F5BBD">
        <w:t>5</w:t>
      </w:r>
      <w:r>
        <w:t>. Example of consistent and inconsistent distortion behaviour and the influence on modelled distortion (North West WA)</w:t>
      </w:r>
    </w:p>
    <w:p w14:paraId="2A412945" w14:textId="77777777" w:rsidR="00507C8B" w:rsidRDefault="00507C8B" w:rsidP="0099242D"/>
    <w:p w14:paraId="0E7761A4" w14:textId="77777777" w:rsidR="00507C8B" w:rsidRDefault="00507C8B" w:rsidP="0099242D"/>
    <w:p w14:paraId="5FA3C5ED" w14:textId="77777777" w:rsidR="00487AC0" w:rsidRDefault="00487AC0" w:rsidP="00222C69">
      <w:pPr>
        <w:pStyle w:val="Heading2"/>
      </w:pPr>
      <w:r>
        <w:lastRenderedPageBreak/>
        <w:t xml:space="preserve">Point selection </w:t>
      </w:r>
    </w:p>
    <w:p w14:paraId="28ECFCE0" w14:textId="5B2BE756" w:rsidR="00487AC0" w:rsidRDefault="00487AC0" w:rsidP="00487AC0">
      <w:r>
        <w:t xml:space="preserve">To predict the distortion at a grid node the </w:t>
      </w:r>
      <w:r w:rsidR="00DA23AE">
        <w:t>software selects a number (5) of</w:t>
      </w:r>
      <w:r>
        <w:t xml:space="preserve"> informing marks to use in the prediction. The algorithm used to perform this task is shown in </w:t>
      </w:r>
      <w:r w:rsidR="00507C8B">
        <w:t xml:space="preserve">Figure </w:t>
      </w:r>
      <w:r w:rsidR="0071757E">
        <w:t>6</w:t>
      </w:r>
      <w:r>
        <w:t xml:space="preserve"> and described below:</w:t>
      </w:r>
    </w:p>
    <w:p w14:paraId="26ADE6CE" w14:textId="7D48451E" w:rsidR="00487AC0" w:rsidRDefault="00487AC0" w:rsidP="00487AC0">
      <w:pPr>
        <w:pStyle w:val="ListParagraph"/>
        <w:numPr>
          <w:ilvl w:val="0"/>
          <w:numId w:val="11"/>
        </w:numPr>
        <w:spacing w:before="120" w:after="200" w:line="264" w:lineRule="auto"/>
      </w:pPr>
      <w:r>
        <w:t>All informing marks within a certain radius (80</w:t>
      </w:r>
      <w:r w:rsidR="0071757E">
        <w:t xml:space="preserve"> </w:t>
      </w:r>
      <w:r>
        <w:t>km) of the grid node are identified.</w:t>
      </w:r>
    </w:p>
    <w:p w14:paraId="787C46F9" w14:textId="77777777" w:rsidR="00487AC0" w:rsidRDefault="00487AC0" w:rsidP="00487AC0">
      <w:pPr>
        <w:pStyle w:val="ListParagraph"/>
        <w:numPr>
          <w:ilvl w:val="0"/>
          <w:numId w:val="11"/>
        </w:numPr>
        <w:spacing w:before="120" w:after="200" w:line="264" w:lineRule="auto"/>
      </w:pPr>
      <w:r>
        <w:t>Identify the closest informing mark to the grid node and record its quadrant (e.g. Quadrant 1)</w:t>
      </w:r>
    </w:p>
    <w:p w14:paraId="52BBAC00" w14:textId="77777777" w:rsidR="00487AC0" w:rsidRPr="00345DE8" w:rsidRDefault="00487AC0" w:rsidP="00487AC0">
      <w:pPr>
        <w:pStyle w:val="ListParagraph"/>
        <w:numPr>
          <w:ilvl w:val="1"/>
          <w:numId w:val="11"/>
        </w:numPr>
        <w:spacing w:before="120" w:after="200" w:line="264" w:lineRule="auto"/>
        <w:rPr>
          <w:i/>
        </w:rPr>
      </w:pPr>
      <w:r w:rsidRPr="00345DE8">
        <w:rPr>
          <w:i/>
        </w:rPr>
        <w:t xml:space="preserve">Select this informing </w:t>
      </w:r>
      <w:r>
        <w:rPr>
          <w:i/>
        </w:rPr>
        <w:t xml:space="preserve">survey </w:t>
      </w:r>
      <w:r w:rsidRPr="00345DE8">
        <w:rPr>
          <w:i/>
        </w:rPr>
        <w:t>mark for use in the prediction.</w:t>
      </w:r>
    </w:p>
    <w:p w14:paraId="04C26B6C" w14:textId="77777777" w:rsidR="00487AC0" w:rsidRDefault="00487AC0" w:rsidP="00487AC0">
      <w:pPr>
        <w:pStyle w:val="ListParagraph"/>
        <w:numPr>
          <w:ilvl w:val="0"/>
          <w:numId w:val="11"/>
        </w:numPr>
        <w:spacing w:before="120" w:after="200" w:line="264" w:lineRule="auto"/>
      </w:pPr>
      <w:r>
        <w:t>Loop through the remaining quadrants (Q2, Q3, Q4)</w:t>
      </w:r>
    </w:p>
    <w:p w14:paraId="319FC588" w14:textId="77777777" w:rsidR="00487AC0" w:rsidRPr="003F431B" w:rsidRDefault="00487AC0" w:rsidP="00487AC0">
      <w:pPr>
        <w:pStyle w:val="ListParagraph"/>
        <w:numPr>
          <w:ilvl w:val="1"/>
          <w:numId w:val="11"/>
        </w:numPr>
        <w:spacing w:before="120" w:after="200" w:line="264" w:lineRule="auto"/>
        <w:rPr>
          <w:i/>
        </w:rPr>
      </w:pPr>
      <w:r w:rsidRPr="003F431B">
        <w:rPr>
          <w:i/>
        </w:rPr>
        <w:t>Identify the closest informing survey mark to the grid node in the current quadrant</w:t>
      </w:r>
    </w:p>
    <w:p w14:paraId="5969CE31" w14:textId="77777777" w:rsidR="00487AC0" w:rsidRPr="00345DE8" w:rsidRDefault="00487AC0" w:rsidP="00487AC0">
      <w:pPr>
        <w:pStyle w:val="ListParagraph"/>
        <w:numPr>
          <w:ilvl w:val="1"/>
          <w:numId w:val="11"/>
        </w:numPr>
        <w:spacing w:before="120" w:after="200" w:line="264" w:lineRule="auto"/>
        <w:rPr>
          <w:i/>
        </w:rPr>
      </w:pPr>
      <w:r w:rsidRPr="00345DE8">
        <w:rPr>
          <w:i/>
        </w:rPr>
        <w:t xml:space="preserve">Select this informing </w:t>
      </w:r>
      <w:r>
        <w:rPr>
          <w:i/>
        </w:rPr>
        <w:t xml:space="preserve">survey </w:t>
      </w:r>
      <w:r w:rsidRPr="00345DE8">
        <w:rPr>
          <w:i/>
        </w:rPr>
        <w:t>mark for use in the prediction.</w:t>
      </w:r>
    </w:p>
    <w:p w14:paraId="4B181B32" w14:textId="77777777" w:rsidR="00487AC0" w:rsidRPr="004D52F1" w:rsidRDefault="00487AC0" w:rsidP="00487AC0">
      <w:pPr>
        <w:pStyle w:val="ListParagraph"/>
        <w:numPr>
          <w:ilvl w:val="1"/>
          <w:numId w:val="11"/>
        </w:numPr>
        <w:spacing w:before="120" w:after="200" w:line="264" w:lineRule="auto"/>
        <w:rPr>
          <w:i/>
        </w:rPr>
      </w:pPr>
      <w:r w:rsidRPr="003F431B">
        <w:rPr>
          <w:i/>
        </w:rPr>
        <w:t>If there is no informing mark in this quadrant, move to the next quadrant.</w:t>
      </w:r>
    </w:p>
    <w:p w14:paraId="76D82E7E" w14:textId="77777777" w:rsidR="00487AC0" w:rsidRDefault="00487AC0" w:rsidP="00487AC0">
      <w:pPr>
        <w:pStyle w:val="ListParagraph"/>
        <w:numPr>
          <w:ilvl w:val="0"/>
          <w:numId w:val="11"/>
        </w:numPr>
        <w:spacing w:before="120" w:after="200" w:line="264" w:lineRule="auto"/>
      </w:pPr>
      <w:r w:rsidRPr="00C520D5">
        <w:t xml:space="preserve">Continue Step 3 until </w:t>
      </w:r>
      <w:r>
        <w:t>the required number of informing marks are selected.</w:t>
      </w:r>
    </w:p>
    <w:p w14:paraId="5E7C961A" w14:textId="77777777" w:rsidR="00487AC0" w:rsidRDefault="00487AC0" w:rsidP="00487AC0">
      <w:pPr>
        <w:pStyle w:val="ListParagraph"/>
        <w:numPr>
          <w:ilvl w:val="1"/>
          <w:numId w:val="11"/>
        </w:numPr>
        <w:spacing w:before="120" w:after="200" w:line="264" w:lineRule="auto"/>
        <w:rPr>
          <w:i/>
        </w:rPr>
      </w:pPr>
      <w:r w:rsidRPr="00C520D5">
        <w:rPr>
          <w:i/>
        </w:rPr>
        <w:t>Or, stop if there are no more informing marks to check within the 80km.</w:t>
      </w:r>
    </w:p>
    <w:p w14:paraId="6C9746DF" w14:textId="77777777" w:rsidR="00487AC0" w:rsidRDefault="00487AC0" w:rsidP="00487AC0"/>
    <w:p w14:paraId="0286DAA4" w14:textId="77777777" w:rsidR="00487AC0" w:rsidRDefault="00487AC0" w:rsidP="00487AC0">
      <w:pPr>
        <w:jc w:val="center"/>
      </w:pPr>
      <w:r>
        <w:rPr>
          <w:noProof/>
        </w:rPr>
        <w:drawing>
          <wp:inline distT="0" distB="0" distL="0" distR="0" wp14:anchorId="1B2D085F" wp14:editId="29A6F6A3">
            <wp:extent cx="3949200" cy="3891600"/>
            <wp:effectExtent l="19050" t="19050" r="1333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9200" cy="3891600"/>
                    </a:xfrm>
                    <a:prstGeom prst="rect">
                      <a:avLst/>
                    </a:prstGeom>
                    <a:noFill/>
                    <a:ln>
                      <a:solidFill>
                        <a:schemeClr val="tx1"/>
                      </a:solidFill>
                    </a:ln>
                  </pic:spPr>
                </pic:pic>
              </a:graphicData>
            </a:graphic>
          </wp:inline>
        </w:drawing>
      </w:r>
    </w:p>
    <w:p w14:paraId="0A7E8259" w14:textId="3E56B618" w:rsidR="00487AC0" w:rsidRDefault="00487AC0" w:rsidP="00487AC0">
      <w:pPr>
        <w:pStyle w:val="Caption"/>
      </w:pPr>
      <w:bookmarkStart w:id="3" w:name="_Ref516046460"/>
      <w:r>
        <w:t xml:space="preserve">Figure </w:t>
      </w:r>
      <w:bookmarkEnd w:id="3"/>
      <w:r w:rsidR="0071757E">
        <w:t>6</w:t>
      </w:r>
      <w:r>
        <w:t>: Point Selection</w:t>
      </w:r>
    </w:p>
    <w:p w14:paraId="325B4FBA" w14:textId="126B90E3" w:rsidR="00487AC0" w:rsidRDefault="00487AC0" w:rsidP="00487AC0">
      <w:r>
        <w:t>The purpose of quadrant control in this algorithm is to ensure (where possible) that the selected informing marks have a good geometric spread.</w:t>
      </w:r>
    </w:p>
    <w:p w14:paraId="740E504D" w14:textId="77777777" w:rsidR="00507C8B" w:rsidRDefault="00507C8B" w:rsidP="00487AC0"/>
    <w:p w14:paraId="642B7E56" w14:textId="3BC3C6F4" w:rsidR="00DA23AE" w:rsidRDefault="00507C8B" w:rsidP="00DA23AE">
      <w:r>
        <w:t xml:space="preserve">The </w:t>
      </w:r>
      <w:r w:rsidR="00A53396">
        <w:t xml:space="preserve">quadrant control process has </w:t>
      </w:r>
      <w:r w:rsidR="00DA23AE">
        <w:t>had an influence in</w:t>
      </w:r>
      <w:r w:rsidR="00A53396">
        <w:t xml:space="preserve"> the creation of </w:t>
      </w:r>
      <w:r w:rsidR="00B55140">
        <w:t xml:space="preserve">apparent </w:t>
      </w:r>
      <w:r>
        <w:t>linear artefacts</w:t>
      </w:r>
      <w:r w:rsidR="00F35647">
        <w:t>,</w:t>
      </w:r>
      <w:r w:rsidR="00A53396">
        <w:t xml:space="preserve"> caused by the discontinuous </w:t>
      </w:r>
      <w:r>
        <w:t>selecti</w:t>
      </w:r>
      <w:r w:rsidR="00A53396">
        <w:t>on of</w:t>
      </w:r>
      <w:r>
        <w:t xml:space="preserve"> informing mark</w:t>
      </w:r>
      <w:r w:rsidR="00A53396">
        <w:t xml:space="preserve">. The inclusion of </w:t>
      </w:r>
      <w:r>
        <w:t>outlier</w:t>
      </w:r>
      <w:r w:rsidR="00DA23AE">
        <w:t>s</w:t>
      </w:r>
      <w:r w:rsidR="00A53396">
        <w:t xml:space="preserve"> exacerbate</w:t>
      </w:r>
      <w:r w:rsidR="00DA23AE">
        <w:t>d</w:t>
      </w:r>
      <w:r w:rsidR="00A53396">
        <w:t xml:space="preserve"> the </w:t>
      </w:r>
      <w:r>
        <w:t xml:space="preserve">unpredictable </w:t>
      </w:r>
      <w:r w:rsidR="00971287">
        <w:t>behaviour seen i</w:t>
      </w:r>
      <w:r w:rsidR="00A53396">
        <w:t>n the distortion modelling</w:t>
      </w:r>
      <w:r>
        <w:t xml:space="preserve">. </w:t>
      </w:r>
    </w:p>
    <w:p w14:paraId="739AA219" w14:textId="6B0FF5B2" w:rsidR="00DA23AE" w:rsidRDefault="00DA23AE" w:rsidP="00DA23AE"/>
    <w:p w14:paraId="5E518CE5" w14:textId="0DA0C457" w:rsidR="0048434B" w:rsidRDefault="0048434B" w:rsidP="0048434B">
      <w:pPr>
        <w:pStyle w:val="Heading2"/>
      </w:pPr>
      <w:r>
        <w:t xml:space="preserve">Least squares collocation </w:t>
      </w:r>
      <w:r w:rsidR="000919F7">
        <w:t>prediction equation</w:t>
      </w:r>
    </w:p>
    <w:p w14:paraId="1B28108F" w14:textId="77777777" w:rsidR="0048434B" w:rsidRDefault="0048434B" w:rsidP="0048434B">
      <w:r>
        <w:t>After developing the covariance function, the least squares collocation prediction equation was used to compute the grid of distortion values over Australia.</w:t>
      </w:r>
    </w:p>
    <w:p w14:paraId="0E4998C3" w14:textId="77777777" w:rsidR="00222C69" w:rsidRPr="00996C46" w:rsidRDefault="00222C69" w:rsidP="00DA23AE">
      <w:pPr>
        <w:pStyle w:val="Heading2"/>
      </w:pPr>
      <w:r>
        <w:t>National grid</w:t>
      </w:r>
    </w:p>
    <w:p w14:paraId="38763819" w14:textId="4BFFB132" w:rsidR="00DA23AE" w:rsidRDefault="00DA23AE" w:rsidP="00222C69">
      <w:r>
        <w:t xml:space="preserve">The </w:t>
      </w:r>
      <w:proofErr w:type="spellStart"/>
      <w:r>
        <w:t>GDAGrid</w:t>
      </w:r>
      <w:proofErr w:type="spellEnd"/>
      <w:r>
        <w:t xml:space="preserve"> software and NTv2</w:t>
      </w:r>
      <w:r w:rsidR="00F52452">
        <w:t xml:space="preserve"> g</w:t>
      </w:r>
      <w:r>
        <w:t xml:space="preserve">rid file format are capable of supporting sub grids. The AGD66/AGD84-GDA94 distortion grids included sub grids. However, in the early </w:t>
      </w:r>
      <w:r w:rsidR="007E2FB6">
        <w:t xml:space="preserve">development </w:t>
      </w:r>
      <w:r>
        <w:t>stages</w:t>
      </w:r>
      <w:r w:rsidR="007E2FB6">
        <w:t xml:space="preserve"> of the GDA94</w:t>
      </w:r>
      <w:r w:rsidR="00F84249">
        <w:t>-GDA2020 transformation grids,</w:t>
      </w:r>
      <w:r>
        <w:t xml:space="preserve"> it was decided to generate only one national grid. </w:t>
      </w:r>
    </w:p>
    <w:p w14:paraId="2A52E6F5" w14:textId="77777777" w:rsidR="00DA23AE" w:rsidRDefault="00DA23AE" w:rsidP="00222C69"/>
    <w:p w14:paraId="4973109B" w14:textId="77800EC3" w:rsidR="006114DD" w:rsidRDefault="00222C69" w:rsidP="00222C69">
      <w:r>
        <w:t xml:space="preserve">Initially the transformation grids were developed as a series of </w:t>
      </w:r>
      <w:r w:rsidR="002F16A7">
        <w:t>regional</w:t>
      </w:r>
      <w:r>
        <w:t xml:space="preserve"> grids, covering one or two states/territories. This was done to keep the file sizes small during the development and testing phases. Towards the end of the grid development all the grids were </w:t>
      </w:r>
      <w:r w:rsidR="00982FCB">
        <w:t>merged</w:t>
      </w:r>
      <w:r>
        <w:t xml:space="preserve"> into </w:t>
      </w:r>
      <w:r w:rsidR="00982FCB">
        <w:t>one national grid file</w:t>
      </w:r>
      <w:r>
        <w:t xml:space="preserve"> (conformal-only, conformal</w:t>
      </w:r>
      <w:r w:rsidR="00B30FA1">
        <w:t xml:space="preserve"> + distortion</w:t>
      </w:r>
      <w:r>
        <w:t>)</w:t>
      </w:r>
      <w:r w:rsidR="006114DD">
        <w:t xml:space="preserve">. </w:t>
      </w:r>
    </w:p>
    <w:p w14:paraId="6C602C0A" w14:textId="7EFE3712" w:rsidR="0069632E" w:rsidRPr="00996C46" w:rsidRDefault="0069632E" w:rsidP="0069632E">
      <w:pPr>
        <w:pStyle w:val="Heading2"/>
      </w:pPr>
      <w:r>
        <w:t>Queensland conformal-only</w:t>
      </w:r>
    </w:p>
    <w:p w14:paraId="0C58EC36" w14:textId="2CFDDBF4" w:rsidR="00787BCC" w:rsidRDefault="006114DD" w:rsidP="00787BCC">
      <w:r>
        <w:t xml:space="preserve">The </w:t>
      </w:r>
      <w:r w:rsidR="00B30FA1">
        <w:t>conformal</w:t>
      </w:r>
      <w:r>
        <w:t xml:space="preserve"> + </w:t>
      </w:r>
      <w:r w:rsidR="00B30FA1">
        <w:t>distortion</w:t>
      </w:r>
      <w:r>
        <w:t xml:space="preserve"> grid combination was complicated by the requirement for </w:t>
      </w:r>
      <w:r w:rsidR="00152C92">
        <w:t xml:space="preserve">Queensland </w:t>
      </w:r>
      <w:r>
        <w:t>to</w:t>
      </w:r>
      <w:r w:rsidR="00222C69">
        <w:t xml:space="preserve"> </w:t>
      </w:r>
      <w:r>
        <w:t>only be covered by the conformal-only grid.</w:t>
      </w:r>
      <w:r w:rsidR="00DA23AE">
        <w:t xml:space="preserve"> </w:t>
      </w:r>
      <w:r w:rsidR="00787BCC">
        <w:t>This is due to</w:t>
      </w:r>
      <w:r w:rsidR="00B3728E">
        <w:t xml:space="preserve"> the</w:t>
      </w:r>
      <w:r w:rsidR="00787BCC">
        <w:t xml:space="preserve"> </w:t>
      </w:r>
      <w:r w:rsidR="00E8369F">
        <w:t xml:space="preserve">approach </w:t>
      </w:r>
      <w:r w:rsidR="00787BCC">
        <w:t>Queensland</w:t>
      </w:r>
      <w:r w:rsidR="00E8369F">
        <w:t xml:space="preserve"> employed for the </w:t>
      </w:r>
      <w:r w:rsidR="00816351">
        <w:t xml:space="preserve">maintenance </w:t>
      </w:r>
      <w:r w:rsidR="00E8369F">
        <w:t>of GDA94 survey control mark coordinates via a least</w:t>
      </w:r>
      <w:r w:rsidR="00157318">
        <w:t>-</w:t>
      </w:r>
      <w:r w:rsidR="00E8369F">
        <w:t xml:space="preserve">squares adjustment </w:t>
      </w:r>
      <w:r w:rsidR="00157318">
        <w:t xml:space="preserve">aligned to the most current solution for the GNSS CORS. This approach </w:t>
      </w:r>
      <w:r w:rsidR="00787BCC">
        <w:t>effectively remov</w:t>
      </w:r>
      <w:r w:rsidR="00460D0E">
        <w:t>ed</w:t>
      </w:r>
      <w:r w:rsidR="00787BCC">
        <w:t xml:space="preserve"> the requirement for the </w:t>
      </w:r>
      <w:r w:rsidR="00460D0E">
        <w:t xml:space="preserve">modelling of </w:t>
      </w:r>
      <w:r w:rsidR="00787BCC">
        <w:t>distortion</w:t>
      </w:r>
      <w:r w:rsidR="00460D0E">
        <w:t xml:space="preserve"> across Queensland.</w:t>
      </w:r>
      <w:r w:rsidR="00787BCC">
        <w:t xml:space="preserve"> </w:t>
      </w:r>
    </w:p>
    <w:p w14:paraId="6C3694A7" w14:textId="77777777" w:rsidR="00DE4242" w:rsidRDefault="00DE4242" w:rsidP="00222C69"/>
    <w:p w14:paraId="32C018AA" w14:textId="21EBDF2F" w:rsidR="00FA071A" w:rsidRDefault="00DA23AE" w:rsidP="00222C69">
      <w:r>
        <w:t>The official Q</w:t>
      </w:r>
      <w:r w:rsidR="00460D0E">
        <w:t>ueensland</w:t>
      </w:r>
      <w:r>
        <w:t xml:space="preserve"> state border was used to </w:t>
      </w:r>
      <w:r w:rsidR="001255D1">
        <w:t>remove</w:t>
      </w:r>
      <w:r>
        <w:t xml:space="preserve"> Q</w:t>
      </w:r>
      <w:r w:rsidR="00460D0E">
        <w:t>ueensland</w:t>
      </w:r>
      <w:r>
        <w:t xml:space="preserve"> from the </w:t>
      </w:r>
      <w:r w:rsidR="009534FE">
        <w:t>conformal</w:t>
      </w:r>
      <w:r w:rsidR="00F52452">
        <w:t xml:space="preserve"> + </w:t>
      </w:r>
      <w:r w:rsidR="009534FE">
        <w:t>distortion</w:t>
      </w:r>
      <w:r w:rsidR="00F52452">
        <w:t xml:space="preserve"> grid, leaving </w:t>
      </w:r>
      <w:r w:rsidR="009534FE">
        <w:t>t</w:t>
      </w:r>
      <w:r w:rsidR="00F52452">
        <w:t>he conformal-only grid to cover the state.</w:t>
      </w:r>
      <w:r w:rsidR="00C86C71">
        <w:t xml:space="preserve"> This </w:t>
      </w:r>
      <w:r w:rsidR="00A75AB0">
        <w:t>strategy</w:t>
      </w:r>
      <w:r w:rsidR="00C86C71">
        <w:t xml:space="preserve"> ensured that</w:t>
      </w:r>
      <w:r w:rsidR="0089205E">
        <w:t xml:space="preserve"> </w:t>
      </w:r>
      <w:r w:rsidR="003277D7">
        <w:t xml:space="preserve">distortion </w:t>
      </w:r>
      <w:r w:rsidR="003C5693">
        <w:t xml:space="preserve">would be modelled entirely within neighbouring states and territories.  </w:t>
      </w:r>
      <w:r w:rsidR="00CA048F">
        <w:t>However</w:t>
      </w:r>
      <w:r w:rsidR="000E69E5">
        <w:t xml:space="preserve">, </w:t>
      </w:r>
      <w:r w:rsidR="00B533A2">
        <w:t xml:space="preserve">the first grid cell within the Queensland border retained the </w:t>
      </w:r>
      <w:r w:rsidR="00F75CF9">
        <w:t>modelled</w:t>
      </w:r>
      <w:r w:rsidR="00CA048F">
        <w:t xml:space="preserve"> </w:t>
      </w:r>
      <w:r w:rsidR="00F75CF9">
        <w:t>distortion</w:t>
      </w:r>
      <w:r w:rsidR="000E69E5">
        <w:t xml:space="preserve">. </w:t>
      </w:r>
      <w:r w:rsidR="00590EE2">
        <w:t>Therefore</w:t>
      </w:r>
      <w:r w:rsidR="00BE1F57">
        <w:t>, c</w:t>
      </w:r>
      <w:r w:rsidR="00CA048F">
        <w:t xml:space="preserve">are should be exercised when </w:t>
      </w:r>
      <w:r w:rsidR="001B17FC">
        <w:t xml:space="preserve">transforming spatial data </w:t>
      </w:r>
      <w:r w:rsidR="001B6284">
        <w:t xml:space="preserve">that overlaps </w:t>
      </w:r>
      <w:r w:rsidR="00CA048F">
        <w:t xml:space="preserve">two kilometres </w:t>
      </w:r>
      <w:r w:rsidR="00D31BDB">
        <w:t>within</w:t>
      </w:r>
      <w:r w:rsidR="00CA048F">
        <w:t xml:space="preserve"> the Q</w:t>
      </w:r>
      <w:r w:rsidR="00263015">
        <w:t>ueensland</w:t>
      </w:r>
      <w:r w:rsidR="00CA048F">
        <w:t xml:space="preserve"> border</w:t>
      </w:r>
      <w:r w:rsidR="007F135D">
        <w:t xml:space="preserve">. The conformal-only transformation grid is recommended for the transformation of </w:t>
      </w:r>
      <w:r w:rsidR="008912D1">
        <w:t xml:space="preserve">two-dimensional </w:t>
      </w:r>
      <w:r w:rsidR="007F135D">
        <w:t xml:space="preserve">spatial </w:t>
      </w:r>
      <w:r w:rsidR="00F676FE">
        <w:t xml:space="preserve">data </w:t>
      </w:r>
      <w:r w:rsidR="008912D1">
        <w:t>within Queensland</w:t>
      </w:r>
      <w:r w:rsidR="007F135D">
        <w:t>.</w:t>
      </w:r>
    </w:p>
    <w:p w14:paraId="04598CF0" w14:textId="260F1E5A" w:rsidR="006114DD" w:rsidRPr="00996C46" w:rsidRDefault="006114DD" w:rsidP="006114DD">
      <w:pPr>
        <w:pStyle w:val="Heading2"/>
      </w:pPr>
      <w:r>
        <w:t>Territory transformation grid</w:t>
      </w:r>
    </w:p>
    <w:p w14:paraId="5BD0DBAA" w14:textId="06850DD4" w:rsidR="00076D1E" w:rsidRDefault="00076D1E" w:rsidP="00076D1E">
      <w:r w:rsidRPr="007028DF">
        <w:rPr>
          <w:rFonts w:asciiTheme="minorHAnsi" w:hAnsiTheme="minorHAnsi" w:cstheme="minorHAnsi"/>
          <w:lang w:eastAsia="en-AU"/>
        </w:rPr>
        <w:t>Additional two-dimensional conformal-only transformation grids were developed for the Indian Ocean Territories</w:t>
      </w:r>
      <w:r w:rsidR="004B59E7">
        <w:rPr>
          <w:rFonts w:asciiTheme="minorHAnsi" w:hAnsiTheme="minorHAnsi" w:cstheme="minorHAnsi"/>
          <w:lang w:eastAsia="en-AU"/>
        </w:rPr>
        <w:t xml:space="preserve">, Christmas Island and Cocos (Keeling) Island. </w:t>
      </w:r>
      <w:r w:rsidRPr="00EB278D">
        <w:rPr>
          <w:rFonts w:asciiTheme="minorHAnsi" w:hAnsiTheme="minorHAnsi" w:cstheme="minorHAnsi"/>
        </w:rPr>
        <w:t xml:space="preserve">Conformal + distortion transformation </w:t>
      </w:r>
      <w:r w:rsidRPr="007028DF">
        <w:rPr>
          <w:rFonts w:asciiTheme="minorHAnsi" w:hAnsiTheme="minorHAnsi" w:cstheme="minorHAnsi"/>
        </w:rPr>
        <w:t>grids were not developed</w:t>
      </w:r>
      <w:r w:rsidRPr="007028DF">
        <w:t xml:space="preserve"> for the Indian Ocean Territories.</w:t>
      </w:r>
    </w:p>
    <w:p w14:paraId="354405D0" w14:textId="77777777" w:rsidR="006114DD" w:rsidRPr="00996C46" w:rsidRDefault="006114DD" w:rsidP="006114DD">
      <w:pPr>
        <w:pStyle w:val="Heading2"/>
      </w:pPr>
      <w:r>
        <w:t>Pseudo points</w:t>
      </w:r>
    </w:p>
    <w:p w14:paraId="0D9FBC8E" w14:textId="730C1B6E" w:rsidR="00971287" w:rsidRDefault="006114DD" w:rsidP="006114DD">
      <w:r w:rsidRPr="006114DD">
        <w:t xml:space="preserve">To overcome problems associated with an insufficient number of points, pseudo points were used in the </w:t>
      </w:r>
      <w:r w:rsidR="00F52452">
        <w:t>AGD66/AGD84-</w:t>
      </w:r>
      <w:r w:rsidRPr="006114DD">
        <w:t>GDA94 transformation grid</w:t>
      </w:r>
      <w:r w:rsidR="00BC5452">
        <w:t>s</w:t>
      </w:r>
      <w:r w:rsidRPr="006114DD">
        <w:t xml:space="preserve"> development procedure. </w:t>
      </w:r>
      <w:r w:rsidR="00971287">
        <w:t>Ps</w:t>
      </w:r>
      <w:r w:rsidRPr="006114DD">
        <w:t>e</w:t>
      </w:r>
      <w:r w:rsidR="00971287">
        <w:t>u</w:t>
      </w:r>
      <w:r w:rsidR="00F52452">
        <w:t xml:space="preserve">do points were not </w:t>
      </w:r>
      <w:r w:rsidRPr="006114DD">
        <w:t xml:space="preserve">used in the </w:t>
      </w:r>
      <w:r w:rsidR="00F52452">
        <w:t>GDA94-</w:t>
      </w:r>
      <w:r w:rsidRPr="006114DD">
        <w:t>GDA2020 distortion modelling procedure.</w:t>
      </w:r>
      <w:r w:rsidR="00CD33F9">
        <w:t xml:space="preserve"> The extended correlation length and search radius</w:t>
      </w:r>
      <w:r w:rsidR="002F16A7">
        <w:t xml:space="preserve"> overcame the need for introducing pseudo points. </w:t>
      </w:r>
    </w:p>
    <w:p w14:paraId="16DA307C" w14:textId="758072F8" w:rsidR="00342B80" w:rsidRDefault="00C97AEA" w:rsidP="00971287">
      <w:pPr>
        <w:pStyle w:val="Heading2"/>
        <w:numPr>
          <w:ilvl w:val="0"/>
          <w:numId w:val="1"/>
        </w:numPr>
      </w:pPr>
      <w:r>
        <w:lastRenderedPageBreak/>
        <w:t>Performance of the transformation grids</w:t>
      </w:r>
    </w:p>
    <w:p w14:paraId="6E1579CD" w14:textId="28FCAFFA" w:rsidR="00C97AEA" w:rsidRDefault="00CB76FF" w:rsidP="00C97AEA">
      <w:r>
        <w:t>Analysis was performed by each State and Territory jurisdict</w:t>
      </w:r>
      <w:r w:rsidR="00673008">
        <w:t>i</w:t>
      </w:r>
      <w:r>
        <w:t xml:space="preserve">on </w:t>
      </w:r>
      <w:r w:rsidR="00673008">
        <w:t>t</w:t>
      </w:r>
      <w:r w:rsidR="00C97AEA">
        <w:t xml:space="preserve">o assess the </w:t>
      </w:r>
      <w:r w:rsidR="00673008">
        <w:t xml:space="preserve">performance of the </w:t>
      </w:r>
      <w:r>
        <w:t>two transformation grids</w:t>
      </w:r>
      <w:r w:rsidR="00673008">
        <w:t xml:space="preserve">. </w:t>
      </w:r>
      <w:r w:rsidR="00942532">
        <w:t>T</w:t>
      </w:r>
      <w:r w:rsidR="00673008">
        <w:t xml:space="preserve">he survey </w:t>
      </w:r>
      <w:r w:rsidR="00A23EA7">
        <w:t xml:space="preserve">control </w:t>
      </w:r>
      <w:r w:rsidR="00673008">
        <w:t xml:space="preserve">mark data </w:t>
      </w:r>
      <w:r w:rsidR="00A54EE5">
        <w:t>supplied to</w:t>
      </w:r>
      <w:r w:rsidR="00673008">
        <w:t xml:space="preserve"> create the conformal + distortion grid </w:t>
      </w:r>
      <w:r w:rsidR="00942532">
        <w:t>and a</w:t>
      </w:r>
      <w:r w:rsidR="00E94DDE">
        <w:t xml:space="preserve">dditional survey </w:t>
      </w:r>
      <w:r w:rsidR="00942532">
        <w:t xml:space="preserve">control </w:t>
      </w:r>
      <w:r w:rsidR="00E94DDE">
        <w:t>mark</w:t>
      </w:r>
      <w:r w:rsidR="00942532">
        <w:t xml:space="preserve"> data,</w:t>
      </w:r>
      <w:r w:rsidR="00E94DDE">
        <w:t xml:space="preserve"> withheld from the </w:t>
      </w:r>
      <w:r w:rsidR="00E95165">
        <w:t>conformal + distortion grid</w:t>
      </w:r>
      <w:r w:rsidR="00C92082">
        <w:t>,</w:t>
      </w:r>
      <w:r w:rsidR="00E95165">
        <w:t xml:space="preserve"> were used to </w:t>
      </w:r>
      <w:r w:rsidR="00E11FA9">
        <w:t>test the transformation grids.</w:t>
      </w:r>
    </w:p>
    <w:p w14:paraId="33BEEDB5" w14:textId="293A1ED4" w:rsidR="00780103" w:rsidRDefault="00780103" w:rsidP="00C97AEA"/>
    <w:p w14:paraId="44F612CB" w14:textId="28164E07" w:rsidR="00D55D90" w:rsidRDefault="0032320B" w:rsidP="00973EDB">
      <w:r>
        <w:t>The</w:t>
      </w:r>
      <w:r w:rsidR="000A09EC">
        <w:t xml:space="preserve"> transformation grids were found to be fit for purpose</w:t>
      </w:r>
      <w:r w:rsidR="00EF6606">
        <w:t>, although it was noted tha</w:t>
      </w:r>
      <w:r w:rsidR="006D0DB5">
        <w:t xml:space="preserve">t the distortion modelling </w:t>
      </w:r>
      <w:r w:rsidR="001376E2">
        <w:t>using the least squares collocation technique was impeded when the distortion was erratic and non-</w:t>
      </w:r>
      <w:r w:rsidR="00E432FD">
        <w:t>homogenous in behaviour.</w:t>
      </w:r>
      <w:r w:rsidR="006D0DB5">
        <w:t xml:space="preserve"> </w:t>
      </w:r>
    </w:p>
    <w:p w14:paraId="37143F63" w14:textId="25C22139" w:rsidR="00973EDB" w:rsidRDefault="00973EDB" w:rsidP="00973EDB">
      <w:pPr>
        <w:pStyle w:val="Heading2"/>
        <w:numPr>
          <w:ilvl w:val="0"/>
          <w:numId w:val="1"/>
        </w:numPr>
      </w:pPr>
      <w:r>
        <w:t>Summary</w:t>
      </w:r>
    </w:p>
    <w:p w14:paraId="66923A77" w14:textId="040DF872" w:rsidR="00971287" w:rsidRDefault="00971287" w:rsidP="00971287">
      <w:r>
        <w:t xml:space="preserve">The transformation grids were accepted by all </w:t>
      </w:r>
      <w:r w:rsidR="007C215A">
        <w:t>States and Territories</w:t>
      </w:r>
      <w:r>
        <w:t xml:space="preserve"> at the end of 2017. The grids </w:t>
      </w:r>
      <w:r w:rsidR="00F52452">
        <w:t>were</w:t>
      </w:r>
      <w:r>
        <w:t xml:space="preserve"> distributed as part of the release and implementation of GDA2020. The conf</w:t>
      </w:r>
      <w:r w:rsidR="00F52452">
        <w:t>ormal-only grid wa</w:t>
      </w:r>
      <w:r>
        <w:t xml:space="preserve">s accepted as a </w:t>
      </w:r>
      <w:r w:rsidR="00AF2B79">
        <w:t>satisfactory</w:t>
      </w:r>
      <w:r>
        <w:t xml:space="preserve"> product for performing a </w:t>
      </w:r>
      <w:r w:rsidR="00EE6C53">
        <w:t>seven</w:t>
      </w:r>
      <w:r>
        <w:t xml:space="preserve">-parameter transformation between GDA94 and GDA2020. </w:t>
      </w:r>
    </w:p>
    <w:p w14:paraId="12D9CDA9" w14:textId="77777777" w:rsidR="00971287" w:rsidRDefault="00971287" w:rsidP="00971287"/>
    <w:p w14:paraId="48B38B7C" w14:textId="2700F2A6" w:rsidR="008C415E" w:rsidRDefault="00971287" w:rsidP="00971287">
      <w:r>
        <w:t xml:space="preserve">The </w:t>
      </w:r>
      <w:r w:rsidR="00E9432D">
        <w:t>conformal</w:t>
      </w:r>
      <w:r>
        <w:t xml:space="preserve"> + </w:t>
      </w:r>
      <w:r w:rsidR="00E9432D">
        <w:t>distortion</w:t>
      </w:r>
      <w:r>
        <w:t xml:space="preserve"> grid was developed to provide a best fitting solution across Australia</w:t>
      </w:r>
      <w:r w:rsidR="002B5D41">
        <w:t xml:space="preserve"> and was deemed fit for purpose by all States and Territo</w:t>
      </w:r>
      <w:r w:rsidR="005F1566">
        <w:t>ries</w:t>
      </w:r>
      <w:r>
        <w:t xml:space="preserve">. </w:t>
      </w:r>
      <w:r w:rsidR="005F1566">
        <w:t>Various</w:t>
      </w:r>
      <w:r w:rsidR="00AF2B79">
        <w:t xml:space="preserve"> factors and</w:t>
      </w:r>
      <w:r w:rsidR="008C415E">
        <w:t xml:space="preserve"> decision</w:t>
      </w:r>
      <w:r w:rsidR="00AF2B79">
        <w:t>s</w:t>
      </w:r>
      <w:r w:rsidR="008C415E">
        <w:t xml:space="preserve"> influenced the distortion modelling process, including:</w:t>
      </w:r>
    </w:p>
    <w:p w14:paraId="6392B17D" w14:textId="77777777" w:rsidR="00764EA6" w:rsidRDefault="00764EA6" w:rsidP="00971287"/>
    <w:p w14:paraId="2AFAEBA4" w14:textId="77777777" w:rsidR="008C415E" w:rsidRDefault="008C415E" w:rsidP="008C415E">
      <w:pPr>
        <w:pStyle w:val="ListParagraph"/>
        <w:numPr>
          <w:ilvl w:val="0"/>
          <w:numId w:val="13"/>
        </w:numPr>
      </w:pPr>
      <w:r>
        <w:t>Variability in distortion (magnitude and direction)</w:t>
      </w:r>
    </w:p>
    <w:p w14:paraId="772EB303" w14:textId="77777777" w:rsidR="008C415E" w:rsidRDefault="008C415E" w:rsidP="008C415E">
      <w:pPr>
        <w:pStyle w:val="ListParagraph"/>
        <w:numPr>
          <w:ilvl w:val="0"/>
          <w:numId w:val="13"/>
        </w:numPr>
      </w:pPr>
      <w:r>
        <w:t>Variability in the distribution of marks</w:t>
      </w:r>
    </w:p>
    <w:p w14:paraId="55968262" w14:textId="77777777" w:rsidR="008C415E" w:rsidRDefault="008C415E" w:rsidP="008C415E">
      <w:pPr>
        <w:pStyle w:val="ListParagraph"/>
        <w:numPr>
          <w:ilvl w:val="0"/>
          <w:numId w:val="13"/>
        </w:numPr>
      </w:pPr>
      <w:r>
        <w:t>Avo</w:t>
      </w:r>
      <w:r w:rsidR="00AF2B79">
        <w:t>idance of sub-grids and adoption of</w:t>
      </w:r>
      <w:r>
        <w:t xml:space="preserve"> one national grid</w:t>
      </w:r>
    </w:p>
    <w:p w14:paraId="0A14D307" w14:textId="77777777" w:rsidR="00AF2B79" w:rsidRDefault="008C415E" w:rsidP="00AF2B79">
      <w:pPr>
        <w:pStyle w:val="ListParagraph"/>
        <w:numPr>
          <w:ilvl w:val="0"/>
          <w:numId w:val="13"/>
        </w:numPr>
      </w:pPr>
      <w:r>
        <w:t xml:space="preserve">Expectations that distortion be modelled </w:t>
      </w:r>
      <w:r w:rsidR="00AF2B79">
        <w:t>across areas of sparse coverage</w:t>
      </w:r>
      <w:r>
        <w:t xml:space="preserve">, beyond the </w:t>
      </w:r>
      <w:r w:rsidRPr="00A26AA9">
        <w:t>distanc</w:t>
      </w:r>
      <w:r>
        <w:t>e at which the distortion of marks wa</w:t>
      </w:r>
      <w:r w:rsidRPr="00A26AA9">
        <w:t xml:space="preserve">s </w:t>
      </w:r>
      <w:r>
        <w:t xml:space="preserve">estimated to be </w:t>
      </w:r>
      <w:r w:rsidRPr="00A26AA9">
        <w:t>correlated</w:t>
      </w:r>
      <w:r w:rsidR="00AF2B79">
        <w:t xml:space="preserve"> (increased the correlation length and search radius)</w:t>
      </w:r>
    </w:p>
    <w:p w14:paraId="5BF07CD2" w14:textId="77777777" w:rsidR="006C322B" w:rsidRDefault="006C322B" w:rsidP="008C415E">
      <w:pPr>
        <w:pStyle w:val="ListParagraph"/>
        <w:numPr>
          <w:ilvl w:val="0"/>
          <w:numId w:val="13"/>
        </w:numPr>
      </w:pPr>
      <w:r>
        <w:t>Lack of weighting of distortion</w:t>
      </w:r>
    </w:p>
    <w:p w14:paraId="33F176DB" w14:textId="77777777" w:rsidR="008C415E" w:rsidRDefault="009F61EA" w:rsidP="008C415E">
      <w:pPr>
        <w:pStyle w:val="ListParagraph"/>
        <w:numPr>
          <w:ilvl w:val="0"/>
          <w:numId w:val="13"/>
        </w:numPr>
      </w:pPr>
      <w:r>
        <w:t>Intentional retention</w:t>
      </w:r>
      <w:r w:rsidR="008C415E">
        <w:t xml:space="preserve"> of </w:t>
      </w:r>
      <w:r w:rsidR="00AF2B79">
        <w:t xml:space="preserve">marks exhibiting inconsistent distortion (e.g. </w:t>
      </w:r>
      <w:r w:rsidR="008C415E">
        <w:t>outliers</w:t>
      </w:r>
      <w:r w:rsidR="00AF2B79">
        <w:t>)</w:t>
      </w:r>
    </w:p>
    <w:p w14:paraId="19DF8CC5" w14:textId="77777777" w:rsidR="00AD1C9C" w:rsidRDefault="00AD1C9C" w:rsidP="0001677A"/>
    <w:p w14:paraId="36C4BC71" w14:textId="63EF075D" w:rsidR="0001677A" w:rsidRDefault="00BB4FA0" w:rsidP="0001677A">
      <w:r>
        <w:t>The conformal + distortion grid was deemed fit for purpose by all States and Territories.</w:t>
      </w:r>
      <w:r w:rsidR="009423AF">
        <w:t xml:space="preserve"> </w:t>
      </w:r>
      <w:r w:rsidR="00923E7A">
        <w:t xml:space="preserve">The </w:t>
      </w:r>
      <w:r w:rsidR="00631EE4">
        <w:t xml:space="preserve">GDA2020 </w:t>
      </w:r>
      <w:r w:rsidR="00923E7A">
        <w:t xml:space="preserve">national </w:t>
      </w:r>
      <w:r w:rsidR="000C5245">
        <w:t xml:space="preserve">adjustment continues to extend </w:t>
      </w:r>
      <w:r w:rsidR="00C250FB">
        <w:t>and improve</w:t>
      </w:r>
      <w:r w:rsidR="00631EE4">
        <w:t xml:space="preserve"> as new measurements are </w:t>
      </w:r>
      <w:r w:rsidR="003A1ED0">
        <w:t>introduce</w:t>
      </w:r>
      <w:r w:rsidR="00884C41">
        <w:t>d</w:t>
      </w:r>
      <w:r w:rsidR="002B711E">
        <w:t>,</w:t>
      </w:r>
      <w:r w:rsidR="00631EE4">
        <w:t xml:space="preserve"> and outliers are </w:t>
      </w:r>
      <w:r w:rsidR="003A1ED0">
        <w:t>resolved.</w:t>
      </w:r>
      <w:r w:rsidR="00E75611">
        <w:t xml:space="preserve"> </w:t>
      </w:r>
      <w:r w:rsidR="00FA22B1">
        <w:t>As such the</w:t>
      </w:r>
      <w:r w:rsidR="00DF2EFE">
        <w:t xml:space="preserve"> national adjustment derived</w:t>
      </w:r>
      <w:r w:rsidR="008D25FE">
        <w:t xml:space="preserve"> GDA2020 coordinates of survey control marks</w:t>
      </w:r>
      <w:r w:rsidR="00DF2EFE">
        <w:t xml:space="preserve"> are subject to ongoing revision</w:t>
      </w:r>
      <w:r w:rsidR="00344E18">
        <w:t>.</w:t>
      </w:r>
      <w:r w:rsidR="008D25FE">
        <w:t xml:space="preserve"> </w:t>
      </w:r>
      <w:r w:rsidR="00E75611">
        <w:t>However, t</w:t>
      </w:r>
      <w:r w:rsidR="002B711E">
        <w:t xml:space="preserve">here are no plans to continually revise the conformal + distortion grid. </w:t>
      </w:r>
      <w:r w:rsidR="007C66B8">
        <w:t xml:space="preserve">This will </w:t>
      </w:r>
      <w:r w:rsidR="00567786">
        <w:t>slowly degrade</w:t>
      </w:r>
      <w:r w:rsidR="003A1ED0">
        <w:t xml:space="preserve"> the </w:t>
      </w:r>
      <w:r w:rsidR="00F47F84">
        <w:t xml:space="preserve">alignment of the conformal + distortion </w:t>
      </w:r>
      <w:r w:rsidR="007429C7">
        <w:t xml:space="preserve">grid </w:t>
      </w:r>
      <w:r w:rsidR="00567786">
        <w:t>with the survey control mark coordinates</w:t>
      </w:r>
      <w:r w:rsidR="005C2FFC">
        <w:t xml:space="preserve">. </w:t>
      </w:r>
    </w:p>
    <w:p w14:paraId="7111CC26" w14:textId="557458EC" w:rsidR="00C055DC" w:rsidRDefault="00C055DC" w:rsidP="0001677A"/>
    <w:p w14:paraId="4D6EDA8B" w14:textId="77777777" w:rsidR="00C055DC" w:rsidRDefault="00C055DC" w:rsidP="00C055DC">
      <w:pPr>
        <w:pStyle w:val="Heading2"/>
        <w:numPr>
          <w:ilvl w:val="0"/>
          <w:numId w:val="1"/>
        </w:numPr>
      </w:pPr>
      <w:r>
        <w:t>References</w:t>
      </w:r>
    </w:p>
    <w:p w14:paraId="30C2DA7E" w14:textId="77777777" w:rsidR="00C055DC" w:rsidRPr="00F808C1" w:rsidRDefault="00C055DC" w:rsidP="00C055DC">
      <w:r>
        <w:t>ICSM, 2020, Geocentric Datum of Australia 2020 Technical Manual, Version 1.3.</w:t>
      </w:r>
    </w:p>
    <w:p w14:paraId="6B844C45" w14:textId="77777777" w:rsidR="00C055DC" w:rsidRDefault="00C055DC" w:rsidP="0001677A"/>
    <w:sectPr w:rsidR="00C055DC">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2049" w16cex:dateUtc="2020-06-03T23:24:00Z"/>
  <w16cex:commentExtensible w16cex:durableId="228326BB" w16cex:dateUtc="2020-06-03T23:52:00Z"/>
  <w16cex:commentExtensible w16cex:durableId="22832839" w16cex:dateUtc="2020-06-03T23:58:00Z"/>
  <w16cex:commentExtensible w16cex:durableId="22832A34" w16cex:dateUtc="2020-06-04T00:07:00Z"/>
  <w16cex:commentExtensible w16cex:durableId="22832D6C" w16cex:dateUtc="2020-06-04T00:21:00Z"/>
  <w16cex:commentExtensible w16cex:durableId="22832DEA" w16cex:dateUtc="2020-06-04T00:23:00Z"/>
  <w16cex:commentExtensible w16cex:durableId="22832F29" w16cex:dateUtc="2020-06-04T00:28:00Z"/>
  <w16cex:commentExtensible w16cex:durableId="22832F54" w16cex:dateUtc="2020-06-04T00:29:00Z"/>
  <w16cex:commentExtensible w16cex:durableId="22832F8D" w16cex:dateUtc="2020-06-04T00:30:00Z"/>
  <w16cex:commentExtensible w16cex:durableId="22833072" w16cex:dateUtc="2020-06-04T00:33:00Z"/>
  <w16cex:commentExtensible w16cex:durableId="228330EB" w16cex:dateUtc="2020-06-04T00:35:00Z"/>
  <w16cex:commentExtensible w16cex:durableId="22833162" w16cex:dateUtc="2020-06-04T00:37:00Z"/>
  <w16cex:commentExtensible w16cex:durableId="22833157" w16cex:dateUtc="2020-06-04T00:37:00Z"/>
  <w16cex:commentExtensible w16cex:durableId="228331B1" w16cex:dateUtc="2020-06-04T00:39:00Z"/>
  <w16cex:commentExtensible w16cex:durableId="2283329B" w16cex:dateUtc="2020-06-04T00:43: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885"/>
    <w:multiLevelType w:val="hybridMultilevel"/>
    <w:tmpl w:val="A0BAA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E24046"/>
    <w:multiLevelType w:val="hybridMultilevel"/>
    <w:tmpl w:val="F134E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2D50DF"/>
    <w:multiLevelType w:val="hybridMultilevel"/>
    <w:tmpl w:val="6D2C8C12"/>
    <w:lvl w:ilvl="0" w:tplc="FF9EE094">
      <w:start w:val="1"/>
      <w:numFmt w:val="bullet"/>
      <w:lvlText w:val="•"/>
      <w:lvlJc w:val="left"/>
      <w:pPr>
        <w:tabs>
          <w:tab w:val="num" w:pos="720"/>
        </w:tabs>
        <w:ind w:left="720" w:hanging="360"/>
      </w:pPr>
      <w:rPr>
        <w:rFonts w:ascii="Arial" w:hAnsi="Arial" w:hint="default"/>
      </w:rPr>
    </w:lvl>
    <w:lvl w:ilvl="1" w:tplc="3104E408" w:tentative="1">
      <w:start w:val="1"/>
      <w:numFmt w:val="bullet"/>
      <w:lvlText w:val="•"/>
      <w:lvlJc w:val="left"/>
      <w:pPr>
        <w:tabs>
          <w:tab w:val="num" w:pos="1440"/>
        </w:tabs>
        <w:ind w:left="1440" w:hanging="360"/>
      </w:pPr>
      <w:rPr>
        <w:rFonts w:ascii="Arial" w:hAnsi="Arial" w:hint="default"/>
      </w:rPr>
    </w:lvl>
    <w:lvl w:ilvl="2" w:tplc="9348B71C" w:tentative="1">
      <w:start w:val="1"/>
      <w:numFmt w:val="bullet"/>
      <w:lvlText w:val="•"/>
      <w:lvlJc w:val="left"/>
      <w:pPr>
        <w:tabs>
          <w:tab w:val="num" w:pos="2160"/>
        </w:tabs>
        <w:ind w:left="2160" w:hanging="360"/>
      </w:pPr>
      <w:rPr>
        <w:rFonts w:ascii="Arial" w:hAnsi="Arial" w:hint="default"/>
      </w:rPr>
    </w:lvl>
    <w:lvl w:ilvl="3" w:tplc="1ECAA4AC" w:tentative="1">
      <w:start w:val="1"/>
      <w:numFmt w:val="bullet"/>
      <w:lvlText w:val="•"/>
      <w:lvlJc w:val="left"/>
      <w:pPr>
        <w:tabs>
          <w:tab w:val="num" w:pos="2880"/>
        </w:tabs>
        <w:ind w:left="2880" w:hanging="360"/>
      </w:pPr>
      <w:rPr>
        <w:rFonts w:ascii="Arial" w:hAnsi="Arial" w:hint="default"/>
      </w:rPr>
    </w:lvl>
    <w:lvl w:ilvl="4" w:tplc="E4841840" w:tentative="1">
      <w:start w:val="1"/>
      <w:numFmt w:val="bullet"/>
      <w:lvlText w:val="•"/>
      <w:lvlJc w:val="left"/>
      <w:pPr>
        <w:tabs>
          <w:tab w:val="num" w:pos="3600"/>
        </w:tabs>
        <w:ind w:left="3600" w:hanging="360"/>
      </w:pPr>
      <w:rPr>
        <w:rFonts w:ascii="Arial" w:hAnsi="Arial" w:hint="default"/>
      </w:rPr>
    </w:lvl>
    <w:lvl w:ilvl="5" w:tplc="D5360E84" w:tentative="1">
      <w:start w:val="1"/>
      <w:numFmt w:val="bullet"/>
      <w:lvlText w:val="•"/>
      <w:lvlJc w:val="left"/>
      <w:pPr>
        <w:tabs>
          <w:tab w:val="num" w:pos="4320"/>
        </w:tabs>
        <w:ind w:left="4320" w:hanging="360"/>
      </w:pPr>
      <w:rPr>
        <w:rFonts w:ascii="Arial" w:hAnsi="Arial" w:hint="default"/>
      </w:rPr>
    </w:lvl>
    <w:lvl w:ilvl="6" w:tplc="2DA8E30C" w:tentative="1">
      <w:start w:val="1"/>
      <w:numFmt w:val="bullet"/>
      <w:lvlText w:val="•"/>
      <w:lvlJc w:val="left"/>
      <w:pPr>
        <w:tabs>
          <w:tab w:val="num" w:pos="5040"/>
        </w:tabs>
        <w:ind w:left="5040" w:hanging="360"/>
      </w:pPr>
      <w:rPr>
        <w:rFonts w:ascii="Arial" w:hAnsi="Arial" w:hint="default"/>
      </w:rPr>
    </w:lvl>
    <w:lvl w:ilvl="7" w:tplc="E4EA8594" w:tentative="1">
      <w:start w:val="1"/>
      <w:numFmt w:val="bullet"/>
      <w:lvlText w:val="•"/>
      <w:lvlJc w:val="left"/>
      <w:pPr>
        <w:tabs>
          <w:tab w:val="num" w:pos="5760"/>
        </w:tabs>
        <w:ind w:left="5760" w:hanging="360"/>
      </w:pPr>
      <w:rPr>
        <w:rFonts w:ascii="Arial" w:hAnsi="Arial" w:hint="default"/>
      </w:rPr>
    </w:lvl>
    <w:lvl w:ilvl="8" w:tplc="1E9EE5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9C06CC"/>
    <w:multiLevelType w:val="hybridMultilevel"/>
    <w:tmpl w:val="D8C6C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8C32B7"/>
    <w:multiLevelType w:val="hybridMultilevel"/>
    <w:tmpl w:val="89480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E564AE"/>
    <w:multiLevelType w:val="hybridMultilevel"/>
    <w:tmpl w:val="FC3AF984"/>
    <w:lvl w:ilvl="0" w:tplc="BF92ED08">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A17AE5"/>
    <w:multiLevelType w:val="hybridMultilevel"/>
    <w:tmpl w:val="72D86144"/>
    <w:lvl w:ilvl="0" w:tplc="0C090001">
      <w:start w:val="1"/>
      <w:numFmt w:val="bullet"/>
      <w:lvlText w:val=""/>
      <w:lvlJc w:val="left"/>
      <w:pPr>
        <w:ind w:left="720" w:hanging="360"/>
      </w:pPr>
      <w:rPr>
        <w:rFonts w:ascii="Symbol" w:hAnsi="Symbol" w:hint="default"/>
      </w:rPr>
    </w:lvl>
    <w:lvl w:ilvl="1" w:tplc="EFA0717E">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24234D"/>
    <w:multiLevelType w:val="hybridMultilevel"/>
    <w:tmpl w:val="09EAA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2335D9"/>
    <w:multiLevelType w:val="hybridMultilevel"/>
    <w:tmpl w:val="A5E25B14"/>
    <w:lvl w:ilvl="0" w:tplc="516E4528">
      <w:start w:val="7"/>
      <w:numFmt w:val="bullet"/>
      <w:lvlText w:val="-"/>
      <w:lvlJc w:val="left"/>
      <w:pPr>
        <w:ind w:left="720" w:hanging="360"/>
      </w:pPr>
      <w:rPr>
        <w:rFonts w:ascii="Calibri" w:eastAsia="Times New Roman"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EE44BB"/>
    <w:multiLevelType w:val="hybridMultilevel"/>
    <w:tmpl w:val="D4100C7E"/>
    <w:name w:val="Basic Multi Level Number List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56710B"/>
    <w:multiLevelType w:val="hybridMultilevel"/>
    <w:tmpl w:val="11C05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4940EC"/>
    <w:multiLevelType w:val="hybridMultilevel"/>
    <w:tmpl w:val="CE564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FBB55FB"/>
    <w:multiLevelType w:val="hybridMultilevel"/>
    <w:tmpl w:val="D46A6F9E"/>
    <w:lvl w:ilvl="0" w:tplc="C2862B5C">
      <w:start w:val="7"/>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5965F5"/>
    <w:multiLevelType w:val="multilevel"/>
    <w:tmpl w:val="16CE21F4"/>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4" w15:restartNumberingAfterBreak="0">
    <w:nsid w:val="68597166"/>
    <w:multiLevelType w:val="hybridMultilevel"/>
    <w:tmpl w:val="4C20F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B0E4491"/>
    <w:multiLevelType w:val="hybridMultilevel"/>
    <w:tmpl w:val="3D706EA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6" w15:restartNumberingAfterBreak="0">
    <w:nsid w:val="6D2D2CAB"/>
    <w:multiLevelType w:val="hybridMultilevel"/>
    <w:tmpl w:val="BCFCA928"/>
    <w:name w:val="Basic Multi Level Number List222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7" w15:restartNumberingAfterBreak="0">
    <w:nsid w:val="7065187A"/>
    <w:multiLevelType w:val="hybridMultilevel"/>
    <w:tmpl w:val="6BE46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7D63023"/>
    <w:multiLevelType w:val="multilevel"/>
    <w:tmpl w:val="C156B4E0"/>
    <w:lvl w:ilvl="0">
      <w:start w:val="1"/>
      <w:numFmt w:val="bullet"/>
      <w:lvlText w:val=""/>
      <w:lvlJc w:val="left"/>
      <w:pPr>
        <w:tabs>
          <w:tab w:val="num" w:pos="1584"/>
        </w:tabs>
        <w:ind w:left="1584" w:hanging="360"/>
      </w:pPr>
      <w:rPr>
        <w:rFonts w:ascii="Symbol" w:hAnsi="Symbol" w:hint="default"/>
        <w:sz w:val="20"/>
      </w:rPr>
    </w:lvl>
    <w:lvl w:ilvl="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19" w15:restartNumberingAfterBreak="0">
    <w:nsid w:val="793070D8"/>
    <w:multiLevelType w:val="hybridMultilevel"/>
    <w:tmpl w:val="AB8CB046"/>
    <w:name w:val="Basic Multi Level Number List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D40EEE"/>
    <w:multiLevelType w:val="hybridMultilevel"/>
    <w:tmpl w:val="E618BCF6"/>
    <w:name w:val="Basic Multi Level Number List22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E4A28F6"/>
    <w:multiLevelType w:val="hybridMultilevel"/>
    <w:tmpl w:val="4F5AA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7"/>
  </w:num>
  <w:num w:numId="4">
    <w:abstractNumId w:val="7"/>
  </w:num>
  <w:num w:numId="5">
    <w:abstractNumId w:val="10"/>
  </w:num>
  <w:num w:numId="6">
    <w:abstractNumId w:val="0"/>
  </w:num>
  <w:num w:numId="7">
    <w:abstractNumId w:val="12"/>
  </w:num>
  <w:num w:numId="8">
    <w:abstractNumId w:val="8"/>
  </w:num>
  <w:num w:numId="9">
    <w:abstractNumId w:val="21"/>
  </w:num>
  <w:num w:numId="10">
    <w:abstractNumId w:val="1"/>
  </w:num>
  <w:num w:numId="11">
    <w:abstractNumId w:val="11"/>
  </w:num>
  <w:num w:numId="12">
    <w:abstractNumId w:val="14"/>
  </w:num>
  <w:num w:numId="13">
    <w:abstractNumId w:val="19"/>
  </w:num>
  <w:num w:numId="14">
    <w:abstractNumId w:val="6"/>
  </w:num>
  <w:num w:numId="15">
    <w:abstractNumId w:val="16"/>
  </w:num>
  <w:num w:numId="16">
    <w:abstractNumId w:val="20"/>
  </w:num>
  <w:num w:numId="17">
    <w:abstractNumId w:val="15"/>
  </w:num>
  <w:num w:numId="18">
    <w:abstractNumId w:val="5"/>
  </w:num>
  <w:num w:numId="19">
    <w:abstractNumId w:val="18"/>
  </w:num>
  <w:num w:numId="20">
    <w:abstractNumId w:val="4"/>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EE2"/>
    <w:rsid w:val="000032D9"/>
    <w:rsid w:val="00003A7C"/>
    <w:rsid w:val="000056D2"/>
    <w:rsid w:val="00005CD2"/>
    <w:rsid w:val="00010C73"/>
    <w:rsid w:val="0001102B"/>
    <w:rsid w:val="00015EE2"/>
    <w:rsid w:val="0001663D"/>
    <w:rsid w:val="0001677A"/>
    <w:rsid w:val="00017284"/>
    <w:rsid w:val="000179D1"/>
    <w:rsid w:val="000216CA"/>
    <w:rsid w:val="0002221D"/>
    <w:rsid w:val="00035377"/>
    <w:rsid w:val="000408FE"/>
    <w:rsid w:val="00041FEA"/>
    <w:rsid w:val="000421A0"/>
    <w:rsid w:val="0004688E"/>
    <w:rsid w:val="00047284"/>
    <w:rsid w:val="000546BF"/>
    <w:rsid w:val="00061115"/>
    <w:rsid w:val="00062332"/>
    <w:rsid w:val="00063909"/>
    <w:rsid w:val="0006545C"/>
    <w:rsid w:val="00073832"/>
    <w:rsid w:val="00076857"/>
    <w:rsid w:val="00076D1E"/>
    <w:rsid w:val="00087619"/>
    <w:rsid w:val="000919F7"/>
    <w:rsid w:val="0009254B"/>
    <w:rsid w:val="00093DE4"/>
    <w:rsid w:val="00096578"/>
    <w:rsid w:val="000A09D2"/>
    <w:rsid w:val="000A09EC"/>
    <w:rsid w:val="000A3A43"/>
    <w:rsid w:val="000A4EE6"/>
    <w:rsid w:val="000A5316"/>
    <w:rsid w:val="000A782B"/>
    <w:rsid w:val="000B059E"/>
    <w:rsid w:val="000B1AC3"/>
    <w:rsid w:val="000B3367"/>
    <w:rsid w:val="000C19FC"/>
    <w:rsid w:val="000C5245"/>
    <w:rsid w:val="000D082B"/>
    <w:rsid w:val="000D2AEC"/>
    <w:rsid w:val="000D4A2C"/>
    <w:rsid w:val="000D55D1"/>
    <w:rsid w:val="000E4602"/>
    <w:rsid w:val="000E69E5"/>
    <w:rsid w:val="000F5102"/>
    <w:rsid w:val="000F591C"/>
    <w:rsid w:val="00105270"/>
    <w:rsid w:val="001100ED"/>
    <w:rsid w:val="00110F34"/>
    <w:rsid w:val="001118EF"/>
    <w:rsid w:val="001125F5"/>
    <w:rsid w:val="0011380D"/>
    <w:rsid w:val="00114930"/>
    <w:rsid w:val="00114C70"/>
    <w:rsid w:val="0011515A"/>
    <w:rsid w:val="00116BD6"/>
    <w:rsid w:val="00117679"/>
    <w:rsid w:val="0012281D"/>
    <w:rsid w:val="001253B4"/>
    <w:rsid w:val="001255D1"/>
    <w:rsid w:val="001265C5"/>
    <w:rsid w:val="00131985"/>
    <w:rsid w:val="00131C63"/>
    <w:rsid w:val="00134B54"/>
    <w:rsid w:val="00137464"/>
    <w:rsid w:val="001376E2"/>
    <w:rsid w:val="00143638"/>
    <w:rsid w:val="00144936"/>
    <w:rsid w:val="00144F4F"/>
    <w:rsid w:val="00152C92"/>
    <w:rsid w:val="0015702A"/>
    <w:rsid w:val="00157318"/>
    <w:rsid w:val="00157494"/>
    <w:rsid w:val="00160380"/>
    <w:rsid w:val="00162399"/>
    <w:rsid w:val="00162558"/>
    <w:rsid w:val="00171AE6"/>
    <w:rsid w:val="00173FDD"/>
    <w:rsid w:val="0018774E"/>
    <w:rsid w:val="0019170E"/>
    <w:rsid w:val="0019213C"/>
    <w:rsid w:val="001959D2"/>
    <w:rsid w:val="001A3B7E"/>
    <w:rsid w:val="001A4B6C"/>
    <w:rsid w:val="001A5E46"/>
    <w:rsid w:val="001B169D"/>
    <w:rsid w:val="001B17FC"/>
    <w:rsid w:val="001B6284"/>
    <w:rsid w:val="001B6571"/>
    <w:rsid w:val="001C28C4"/>
    <w:rsid w:val="001C41D0"/>
    <w:rsid w:val="001C5C8A"/>
    <w:rsid w:val="001C6E07"/>
    <w:rsid w:val="001D142D"/>
    <w:rsid w:val="001D207C"/>
    <w:rsid w:val="001D3286"/>
    <w:rsid w:val="001D5F0B"/>
    <w:rsid w:val="001D6EAC"/>
    <w:rsid w:val="001D70AC"/>
    <w:rsid w:val="001D75E7"/>
    <w:rsid w:val="001E01C5"/>
    <w:rsid w:val="001E40A1"/>
    <w:rsid w:val="001E4634"/>
    <w:rsid w:val="001E6CE1"/>
    <w:rsid w:val="001E7335"/>
    <w:rsid w:val="001E7D9F"/>
    <w:rsid w:val="001F132E"/>
    <w:rsid w:val="001F439C"/>
    <w:rsid w:val="001F75F1"/>
    <w:rsid w:val="0020221F"/>
    <w:rsid w:val="00202690"/>
    <w:rsid w:val="0020300B"/>
    <w:rsid w:val="00204BDD"/>
    <w:rsid w:val="00206899"/>
    <w:rsid w:val="00207536"/>
    <w:rsid w:val="0021105A"/>
    <w:rsid w:val="00212220"/>
    <w:rsid w:val="00214C3B"/>
    <w:rsid w:val="00217628"/>
    <w:rsid w:val="00220A5A"/>
    <w:rsid w:val="00222C69"/>
    <w:rsid w:val="002272BE"/>
    <w:rsid w:val="002308B3"/>
    <w:rsid w:val="00233984"/>
    <w:rsid w:val="002343D3"/>
    <w:rsid w:val="00234F51"/>
    <w:rsid w:val="00235340"/>
    <w:rsid w:val="002362A4"/>
    <w:rsid w:val="00240C7F"/>
    <w:rsid w:val="002415DD"/>
    <w:rsid w:val="00243E2B"/>
    <w:rsid w:val="00256FDF"/>
    <w:rsid w:val="00263015"/>
    <w:rsid w:val="002654DF"/>
    <w:rsid w:val="00265707"/>
    <w:rsid w:val="0026635E"/>
    <w:rsid w:val="00270710"/>
    <w:rsid w:val="00272346"/>
    <w:rsid w:val="0027462D"/>
    <w:rsid w:val="00277294"/>
    <w:rsid w:val="00280C21"/>
    <w:rsid w:val="00284D93"/>
    <w:rsid w:val="0028661A"/>
    <w:rsid w:val="002918A3"/>
    <w:rsid w:val="00292E36"/>
    <w:rsid w:val="00295B9A"/>
    <w:rsid w:val="002A494B"/>
    <w:rsid w:val="002B4056"/>
    <w:rsid w:val="002B5D41"/>
    <w:rsid w:val="002B6FF0"/>
    <w:rsid w:val="002B711E"/>
    <w:rsid w:val="002D0E40"/>
    <w:rsid w:val="002D4204"/>
    <w:rsid w:val="002D57CE"/>
    <w:rsid w:val="002D6B16"/>
    <w:rsid w:val="002D6B8D"/>
    <w:rsid w:val="002E03FB"/>
    <w:rsid w:val="002E09D1"/>
    <w:rsid w:val="002E3B73"/>
    <w:rsid w:val="002E6AAF"/>
    <w:rsid w:val="002F16A7"/>
    <w:rsid w:val="002F2BF7"/>
    <w:rsid w:val="002F3170"/>
    <w:rsid w:val="002F67FC"/>
    <w:rsid w:val="00301329"/>
    <w:rsid w:val="003019C3"/>
    <w:rsid w:val="00304E07"/>
    <w:rsid w:val="00306BB3"/>
    <w:rsid w:val="00310FF5"/>
    <w:rsid w:val="00313DF1"/>
    <w:rsid w:val="00316278"/>
    <w:rsid w:val="00317D35"/>
    <w:rsid w:val="0032320B"/>
    <w:rsid w:val="00326E65"/>
    <w:rsid w:val="003277D7"/>
    <w:rsid w:val="00331B0F"/>
    <w:rsid w:val="00332B7F"/>
    <w:rsid w:val="0033373B"/>
    <w:rsid w:val="00334BC2"/>
    <w:rsid w:val="00335FED"/>
    <w:rsid w:val="00341724"/>
    <w:rsid w:val="00342B80"/>
    <w:rsid w:val="00344552"/>
    <w:rsid w:val="00344E18"/>
    <w:rsid w:val="00351F46"/>
    <w:rsid w:val="0035210C"/>
    <w:rsid w:val="003537AB"/>
    <w:rsid w:val="003610BE"/>
    <w:rsid w:val="0037095D"/>
    <w:rsid w:val="00371C9C"/>
    <w:rsid w:val="00371DBA"/>
    <w:rsid w:val="003723D7"/>
    <w:rsid w:val="00373AEA"/>
    <w:rsid w:val="00380FC7"/>
    <w:rsid w:val="00382650"/>
    <w:rsid w:val="00382657"/>
    <w:rsid w:val="0038794D"/>
    <w:rsid w:val="0039131B"/>
    <w:rsid w:val="0039164A"/>
    <w:rsid w:val="003A1ED0"/>
    <w:rsid w:val="003A2BC7"/>
    <w:rsid w:val="003A30B2"/>
    <w:rsid w:val="003A6697"/>
    <w:rsid w:val="003A6C96"/>
    <w:rsid w:val="003B3103"/>
    <w:rsid w:val="003C5693"/>
    <w:rsid w:val="003D2879"/>
    <w:rsid w:val="003D43B8"/>
    <w:rsid w:val="003D7346"/>
    <w:rsid w:val="003D7468"/>
    <w:rsid w:val="003E008C"/>
    <w:rsid w:val="003E2FCD"/>
    <w:rsid w:val="003E3A87"/>
    <w:rsid w:val="003F1934"/>
    <w:rsid w:val="003F2C18"/>
    <w:rsid w:val="003F7D60"/>
    <w:rsid w:val="00400DA2"/>
    <w:rsid w:val="00402AAD"/>
    <w:rsid w:val="00402EBD"/>
    <w:rsid w:val="00406E19"/>
    <w:rsid w:val="004072DD"/>
    <w:rsid w:val="004108C6"/>
    <w:rsid w:val="00411504"/>
    <w:rsid w:val="0041279F"/>
    <w:rsid w:val="00415355"/>
    <w:rsid w:val="0041576D"/>
    <w:rsid w:val="00417DA1"/>
    <w:rsid w:val="004216CB"/>
    <w:rsid w:val="00432E33"/>
    <w:rsid w:val="00435757"/>
    <w:rsid w:val="0043596E"/>
    <w:rsid w:val="00436EC0"/>
    <w:rsid w:val="004407A1"/>
    <w:rsid w:val="004418AB"/>
    <w:rsid w:val="00446749"/>
    <w:rsid w:val="00447945"/>
    <w:rsid w:val="0045081A"/>
    <w:rsid w:val="004513C9"/>
    <w:rsid w:val="00452153"/>
    <w:rsid w:val="0045502E"/>
    <w:rsid w:val="00455237"/>
    <w:rsid w:val="00456F62"/>
    <w:rsid w:val="00460D0E"/>
    <w:rsid w:val="00473658"/>
    <w:rsid w:val="0047383E"/>
    <w:rsid w:val="004829E1"/>
    <w:rsid w:val="004833B5"/>
    <w:rsid w:val="0048434B"/>
    <w:rsid w:val="00484D66"/>
    <w:rsid w:val="00487601"/>
    <w:rsid w:val="00487AC0"/>
    <w:rsid w:val="0049253C"/>
    <w:rsid w:val="0049369C"/>
    <w:rsid w:val="00493CD1"/>
    <w:rsid w:val="00496FA1"/>
    <w:rsid w:val="004A2785"/>
    <w:rsid w:val="004A2CB2"/>
    <w:rsid w:val="004A3C4B"/>
    <w:rsid w:val="004A65FB"/>
    <w:rsid w:val="004B59E7"/>
    <w:rsid w:val="004C113C"/>
    <w:rsid w:val="004C1A32"/>
    <w:rsid w:val="004C1C11"/>
    <w:rsid w:val="004C334C"/>
    <w:rsid w:val="004C4200"/>
    <w:rsid w:val="004C5D9E"/>
    <w:rsid w:val="004C7979"/>
    <w:rsid w:val="004D06FA"/>
    <w:rsid w:val="004D6B57"/>
    <w:rsid w:val="004E055D"/>
    <w:rsid w:val="004E6250"/>
    <w:rsid w:val="004F0C1B"/>
    <w:rsid w:val="004F105E"/>
    <w:rsid w:val="004F265B"/>
    <w:rsid w:val="0050027F"/>
    <w:rsid w:val="00500CAB"/>
    <w:rsid w:val="005013B0"/>
    <w:rsid w:val="00504DAC"/>
    <w:rsid w:val="00505DEC"/>
    <w:rsid w:val="00507C8B"/>
    <w:rsid w:val="00507DD7"/>
    <w:rsid w:val="005101DB"/>
    <w:rsid w:val="00512BDC"/>
    <w:rsid w:val="0052052E"/>
    <w:rsid w:val="00521CB1"/>
    <w:rsid w:val="0052331E"/>
    <w:rsid w:val="005254FD"/>
    <w:rsid w:val="00534020"/>
    <w:rsid w:val="005351EF"/>
    <w:rsid w:val="00535821"/>
    <w:rsid w:val="00535E9A"/>
    <w:rsid w:val="00537AB4"/>
    <w:rsid w:val="00537E2B"/>
    <w:rsid w:val="00537FD5"/>
    <w:rsid w:val="00541951"/>
    <w:rsid w:val="00546982"/>
    <w:rsid w:val="0054742B"/>
    <w:rsid w:val="00557A1C"/>
    <w:rsid w:val="00560DDF"/>
    <w:rsid w:val="00562B1E"/>
    <w:rsid w:val="00566BBF"/>
    <w:rsid w:val="00567786"/>
    <w:rsid w:val="00572C7D"/>
    <w:rsid w:val="00573FD2"/>
    <w:rsid w:val="0058109E"/>
    <w:rsid w:val="005820E5"/>
    <w:rsid w:val="00585BB3"/>
    <w:rsid w:val="00590EE2"/>
    <w:rsid w:val="0059264F"/>
    <w:rsid w:val="00593A89"/>
    <w:rsid w:val="0059641E"/>
    <w:rsid w:val="00596801"/>
    <w:rsid w:val="005A0184"/>
    <w:rsid w:val="005A5DF2"/>
    <w:rsid w:val="005B1604"/>
    <w:rsid w:val="005B1CBD"/>
    <w:rsid w:val="005B4C47"/>
    <w:rsid w:val="005B4F38"/>
    <w:rsid w:val="005B641A"/>
    <w:rsid w:val="005B79C0"/>
    <w:rsid w:val="005C15B1"/>
    <w:rsid w:val="005C2FFC"/>
    <w:rsid w:val="005C5A1A"/>
    <w:rsid w:val="005C63A8"/>
    <w:rsid w:val="005D1C77"/>
    <w:rsid w:val="005D5AFC"/>
    <w:rsid w:val="005D5CB1"/>
    <w:rsid w:val="005D63BB"/>
    <w:rsid w:val="005E1BEB"/>
    <w:rsid w:val="005E4199"/>
    <w:rsid w:val="005E5430"/>
    <w:rsid w:val="005E7CFA"/>
    <w:rsid w:val="005F1566"/>
    <w:rsid w:val="005F1675"/>
    <w:rsid w:val="006035FD"/>
    <w:rsid w:val="00606130"/>
    <w:rsid w:val="00607074"/>
    <w:rsid w:val="00607C0C"/>
    <w:rsid w:val="006114DD"/>
    <w:rsid w:val="00622970"/>
    <w:rsid w:val="00624193"/>
    <w:rsid w:val="00631EE4"/>
    <w:rsid w:val="00633040"/>
    <w:rsid w:val="00633228"/>
    <w:rsid w:val="00633434"/>
    <w:rsid w:val="0063408A"/>
    <w:rsid w:val="00635A40"/>
    <w:rsid w:val="00647517"/>
    <w:rsid w:val="006511E8"/>
    <w:rsid w:val="00655424"/>
    <w:rsid w:val="006610D3"/>
    <w:rsid w:val="00661C17"/>
    <w:rsid w:val="00671A6F"/>
    <w:rsid w:val="00671ABD"/>
    <w:rsid w:val="0067233D"/>
    <w:rsid w:val="00673008"/>
    <w:rsid w:val="006742F5"/>
    <w:rsid w:val="006744B7"/>
    <w:rsid w:val="0068122E"/>
    <w:rsid w:val="00682A77"/>
    <w:rsid w:val="00684D5A"/>
    <w:rsid w:val="006916A8"/>
    <w:rsid w:val="0069562E"/>
    <w:rsid w:val="0069632E"/>
    <w:rsid w:val="00697674"/>
    <w:rsid w:val="006A31F0"/>
    <w:rsid w:val="006A7EC1"/>
    <w:rsid w:val="006A7FB4"/>
    <w:rsid w:val="006B0482"/>
    <w:rsid w:val="006B1075"/>
    <w:rsid w:val="006B2061"/>
    <w:rsid w:val="006B3341"/>
    <w:rsid w:val="006B75D3"/>
    <w:rsid w:val="006C0347"/>
    <w:rsid w:val="006C14A3"/>
    <w:rsid w:val="006C322B"/>
    <w:rsid w:val="006C32A5"/>
    <w:rsid w:val="006C525C"/>
    <w:rsid w:val="006C5872"/>
    <w:rsid w:val="006D0DB5"/>
    <w:rsid w:val="006D1F5B"/>
    <w:rsid w:val="006D33EF"/>
    <w:rsid w:val="006E0045"/>
    <w:rsid w:val="006E05B3"/>
    <w:rsid w:val="006E6CF4"/>
    <w:rsid w:val="006F28D5"/>
    <w:rsid w:val="007028DF"/>
    <w:rsid w:val="0070626C"/>
    <w:rsid w:val="00706DB4"/>
    <w:rsid w:val="00711D84"/>
    <w:rsid w:val="0071385D"/>
    <w:rsid w:val="0071504B"/>
    <w:rsid w:val="00715E39"/>
    <w:rsid w:val="00717543"/>
    <w:rsid w:val="0071757E"/>
    <w:rsid w:val="00721E78"/>
    <w:rsid w:val="0072313B"/>
    <w:rsid w:val="00723359"/>
    <w:rsid w:val="00723DFA"/>
    <w:rsid w:val="007332D2"/>
    <w:rsid w:val="0074256A"/>
    <w:rsid w:val="007429C7"/>
    <w:rsid w:val="00744EBE"/>
    <w:rsid w:val="007455AA"/>
    <w:rsid w:val="00754C7B"/>
    <w:rsid w:val="00764682"/>
    <w:rsid w:val="00764EA6"/>
    <w:rsid w:val="0076690E"/>
    <w:rsid w:val="0077501A"/>
    <w:rsid w:val="0077583B"/>
    <w:rsid w:val="00776E4D"/>
    <w:rsid w:val="00780103"/>
    <w:rsid w:val="00780D66"/>
    <w:rsid w:val="00785870"/>
    <w:rsid w:val="007859B8"/>
    <w:rsid w:val="00787BCC"/>
    <w:rsid w:val="0079010D"/>
    <w:rsid w:val="00791257"/>
    <w:rsid w:val="007969F2"/>
    <w:rsid w:val="0079793D"/>
    <w:rsid w:val="007A1BA7"/>
    <w:rsid w:val="007A5856"/>
    <w:rsid w:val="007A689A"/>
    <w:rsid w:val="007A7D6D"/>
    <w:rsid w:val="007B00CE"/>
    <w:rsid w:val="007B07C6"/>
    <w:rsid w:val="007C0326"/>
    <w:rsid w:val="007C215A"/>
    <w:rsid w:val="007C66B8"/>
    <w:rsid w:val="007D2D6F"/>
    <w:rsid w:val="007D607B"/>
    <w:rsid w:val="007D67E3"/>
    <w:rsid w:val="007E10B7"/>
    <w:rsid w:val="007E2FB6"/>
    <w:rsid w:val="007E50ED"/>
    <w:rsid w:val="007F0800"/>
    <w:rsid w:val="007F135D"/>
    <w:rsid w:val="007F1417"/>
    <w:rsid w:val="007F47C5"/>
    <w:rsid w:val="007F5BBD"/>
    <w:rsid w:val="008039BD"/>
    <w:rsid w:val="00805D64"/>
    <w:rsid w:val="00805F15"/>
    <w:rsid w:val="008062E8"/>
    <w:rsid w:val="00806A97"/>
    <w:rsid w:val="00807227"/>
    <w:rsid w:val="008116EC"/>
    <w:rsid w:val="00812802"/>
    <w:rsid w:val="00812C70"/>
    <w:rsid w:val="00816351"/>
    <w:rsid w:val="00820AEA"/>
    <w:rsid w:val="00825276"/>
    <w:rsid w:val="008253F7"/>
    <w:rsid w:val="00835706"/>
    <w:rsid w:val="00837A28"/>
    <w:rsid w:val="008420D5"/>
    <w:rsid w:val="008434CD"/>
    <w:rsid w:val="008473FD"/>
    <w:rsid w:val="00852472"/>
    <w:rsid w:val="008535BC"/>
    <w:rsid w:val="00856ADA"/>
    <w:rsid w:val="00860062"/>
    <w:rsid w:val="00860E81"/>
    <w:rsid w:val="008612EF"/>
    <w:rsid w:val="00862DBC"/>
    <w:rsid w:val="0086308C"/>
    <w:rsid w:val="00870BE5"/>
    <w:rsid w:val="00873F61"/>
    <w:rsid w:val="00875067"/>
    <w:rsid w:val="00881992"/>
    <w:rsid w:val="00884466"/>
    <w:rsid w:val="00884C41"/>
    <w:rsid w:val="00885611"/>
    <w:rsid w:val="008912D1"/>
    <w:rsid w:val="008912EE"/>
    <w:rsid w:val="0089205E"/>
    <w:rsid w:val="00895D88"/>
    <w:rsid w:val="008A2C40"/>
    <w:rsid w:val="008A4919"/>
    <w:rsid w:val="008A4A76"/>
    <w:rsid w:val="008A74DC"/>
    <w:rsid w:val="008A7627"/>
    <w:rsid w:val="008B4081"/>
    <w:rsid w:val="008B62FA"/>
    <w:rsid w:val="008C2330"/>
    <w:rsid w:val="008C415E"/>
    <w:rsid w:val="008C4A93"/>
    <w:rsid w:val="008C759F"/>
    <w:rsid w:val="008C7779"/>
    <w:rsid w:val="008D2260"/>
    <w:rsid w:val="008D25FE"/>
    <w:rsid w:val="008D3C8A"/>
    <w:rsid w:val="008D68B4"/>
    <w:rsid w:val="008D772E"/>
    <w:rsid w:val="008E73DC"/>
    <w:rsid w:val="008F1F73"/>
    <w:rsid w:val="008F76DA"/>
    <w:rsid w:val="0091220B"/>
    <w:rsid w:val="0091454F"/>
    <w:rsid w:val="00920CDC"/>
    <w:rsid w:val="00923E7A"/>
    <w:rsid w:val="00927A66"/>
    <w:rsid w:val="00940629"/>
    <w:rsid w:val="009423AF"/>
    <w:rsid w:val="00942532"/>
    <w:rsid w:val="009436BA"/>
    <w:rsid w:val="009439BF"/>
    <w:rsid w:val="00950CD8"/>
    <w:rsid w:val="009534FE"/>
    <w:rsid w:val="0096146A"/>
    <w:rsid w:val="009625C7"/>
    <w:rsid w:val="00964F79"/>
    <w:rsid w:val="0096571A"/>
    <w:rsid w:val="009661F1"/>
    <w:rsid w:val="009671B9"/>
    <w:rsid w:val="00970D07"/>
    <w:rsid w:val="00971287"/>
    <w:rsid w:val="00973EDB"/>
    <w:rsid w:val="009759ED"/>
    <w:rsid w:val="00975D31"/>
    <w:rsid w:val="009774B7"/>
    <w:rsid w:val="00982851"/>
    <w:rsid w:val="00982FCB"/>
    <w:rsid w:val="00986DB8"/>
    <w:rsid w:val="0099242D"/>
    <w:rsid w:val="00992A58"/>
    <w:rsid w:val="00996C46"/>
    <w:rsid w:val="009A3C64"/>
    <w:rsid w:val="009B4F3F"/>
    <w:rsid w:val="009B73CD"/>
    <w:rsid w:val="009B76D6"/>
    <w:rsid w:val="009C1080"/>
    <w:rsid w:val="009C11D7"/>
    <w:rsid w:val="009C200F"/>
    <w:rsid w:val="009D0EE6"/>
    <w:rsid w:val="009D3685"/>
    <w:rsid w:val="009D48A2"/>
    <w:rsid w:val="009D5014"/>
    <w:rsid w:val="009E00C4"/>
    <w:rsid w:val="009E0723"/>
    <w:rsid w:val="009E3AC4"/>
    <w:rsid w:val="009E48CF"/>
    <w:rsid w:val="009F1785"/>
    <w:rsid w:val="009F4D5A"/>
    <w:rsid w:val="009F61EA"/>
    <w:rsid w:val="009F6735"/>
    <w:rsid w:val="00A03384"/>
    <w:rsid w:val="00A03DFF"/>
    <w:rsid w:val="00A04CFF"/>
    <w:rsid w:val="00A0657E"/>
    <w:rsid w:val="00A06DA0"/>
    <w:rsid w:val="00A072FF"/>
    <w:rsid w:val="00A10F45"/>
    <w:rsid w:val="00A12C76"/>
    <w:rsid w:val="00A16CB4"/>
    <w:rsid w:val="00A21826"/>
    <w:rsid w:val="00A23EA7"/>
    <w:rsid w:val="00A30245"/>
    <w:rsid w:val="00A30451"/>
    <w:rsid w:val="00A32756"/>
    <w:rsid w:val="00A3367E"/>
    <w:rsid w:val="00A34B06"/>
    <w:rsid w:val="00A36931"/>
    <w:rsid w:val="00A42503"/>
    <w:rsid w:val="00A47180"/>
    <w:rsid w:val="00A5330E"/>
    <w:rsid w:val="00A53396"/>
    <w:rsid w:val="00A53D0C"/>
    <w:rsid w:val="00A54EE5"/>
    <w:rsid w:val="00A60B36"/>
    <w:rsid w:val="00A6363E"/>
    <w:rsid w:val="00A64228"/>
    <w:rsid w:val="00A658B0"/>
    <w:rsid w:val="00A66B66"/>
    <w:rsid w:val="00A75AB0"/>
    <w:rsid w:val="00A76DCD"/>
    <w:rsid w:val="00A81BA8"/>
    <w:rsid w:val="00A83764"/>
    <w:rsid w:val="00A839B5"/>
    <w:rsid w:val="00A85E81"/>
    <w:rsid w:val="00A90B31"/>
    <w:rsid w:val="00A92F4D"/>
    <w:rsid w:val="00A930B8"/>
    <w:rsid w:val="00AA0355"/>
    <w:rsid w:val="00AA468E"/>
    <w:rsid w:val="00AA5285"/>
    <w:rsid w:val="00AA763D"/>
    <w:rsid w:val="00AB06EE"/>
    <w:rsid w:val="00AB357F"/>
    <w:rsid w:val="00AB36BA"/>
    <w:rsid w:val="00AB3744"/>
    <w:rsid w:val="00AC4305"/>
    <w:rsid w:val="00AC459E"/>
    <w:rsid w:val="00AD1C9C"/>
    <w:rsid w:val="00AD1D13"/>
    <w:rsid w:val="00AD50BB"/>
    <w:rsid w:val="00AD5E37"/>
    <w:rsid w:val="00AD669F"/>
    <w:rsid w:val="00AE0E88"/>
    <w:rsid w:val="00AE2EA1"/>
    <w:rsid w:val="00AE5539"/>
    <w:rsid w:val="00AF0ACC"/>
    <w:rsid w:val="00AF2B79"/>
    <w:rsid w:val="00AF6559"/>
    <w:rsid w:val="00AF7820"/>
    <w:rsid w:val="00AF7885"/>
    <w:rsid w:val="00AF7A96"/>
    <w:rsid w:val="00B03610"/>
    <w:rsid w:val="00B040C7"/>
    <w:rsid w:val="00B04581"/>
    <w:rsid w:val="00B04C6F"/>
    <w:rsid w:val="00B0696C"/>
    <w:rsid w:val="00B117F8"/>
    <w:rsid w:val="00B13CBD"/>
    <w:rsid w:val="00B140ED"/>
    <w:rsid w:val="00B14DE4"/>
    <w:rsid w:val="00B2186C"/>
    <w:rsid w:val="00B21900"/>
    <w:rsid w:val="00B2194E"/>
    <w:rsid w:val="00B226FE"/>
    <w:rsid w:val="00B22F35"/>
    <w:rsid w:val="00B30FA1"/>
    <w:rsid w:val="00B32C62"/>
    <w:rsid w:val="00B34A68"/>
    <w:rsid w:val="00B3677B"/>
    <w:rsid w:val="00B36C9D"/>
    <w:rsid w:val="00B3728E"/>
    <w:rsid w:val="00B373CB"/>
    <w:rsid w:val="00B37AFE"/>
    <w:rsid w:val="00B43E3D"/>
    <w:rsid w:val="00B45347"/>
    <w:rsid w:val="00B45A48"/>
    <w:rsid w:val="00B4656D"/>
    <w:rsid w:val="00B51A86"/>
    <w:rsid w:val="00B533A2"/>
    <w:rsid w:val="00B539F6"/>
    <w:rsid w:val="00B55140"/>
    <w:rsid w:val="00B558FA"/>
    <w:rsid w:val="00B57FB0"/>
    <w:rsid w:val="00B65197"/>
    <w:rsid w:val="00B7052E"/>
    <w:rsid w:val="00B740D7"/>
    <w:rsid w:val="00B7459B"/>
    <w:rsid w:val="00B771BA"/>
    <w:rsid w:val="00B8238C"/>
    <w:rsid w:val="00B83D08"/>
    <w:rsid w:val="00B845B2"/>
    <w:rsid w:val="00B920F9"/>
    <w:rsid w:val="00B94F28"/>
    <w:rsid w:val="00B956F3"/>
    <w:rsid w:val="00BA0198"/>
    <w:rsid w:val="00BA1973"/>
    <w:rsid w:val="00BA4DB3"/>
    <w:rsid w:val="00BA732F"/>
    <w:rsid w:val="00BB47B4"/>
    <w:rsid w:val="00BB4FA0"/>
    <w:rsid w:val="00BB56FF"/>
    <w:rsid w:val="00BB5A3E"/>
    <w:rsid w:val="00BB7E6A"/>
    <w:rsid w:val="00BC2182"/>
    <w:rsid w:val="00BC2BAF"/>
    <w:rsid w:val="00BC5452"/>
    <w:rsid w:val="00BC620E"/>
    <w:rsid w:val="00BC6458"/>
    <w:rsid w:val="00BD1850"/>
    <w:rsid w:val="00BE1F57"/>
    <w:rsid w:val="00BE2CAC"/>
    <w:rsid w:val="00BE7427"/>
    <w:rsid w:val="00BE74C4"/>
    <w:rsid w:val="00BF0FF5"/>
    <w:rsid w:val="00BF69CC"/>
    <w:rsid w:val="00C02760"/>
    <w:rsid w:val="00C0397D"/>
    <w:rsid w:val="00C045B1"/>
    <w:rsid w:val="00C055DC"/>
    <w:rsid w:val="00C1056E"/>
    <w:rsid w:val="00C109C3"/>
    <w:rsid w:val="00C14474"/>
    <w:rsid w:val="00C1695F"/>
    <w:rsid w:val="00C21564"/>
    <w:rsid w:val="00C24F66"/>
    <w:rsid w:val="00C250FB"/>
    <w:rsid w:val="00C25F42"/>
    <w:rsid w:val="00C32EF2"/>
    <w:rsid w:val="00C34670"/>
    <w:rsid w:val="00C40A3A"/>
    <w:rsid w:val="00C40D9C"/>
    <w:rsid w:val="00C423AA"/>
    <w:rsid w:val="00C43145"/>
    <w:rsid w:val="00C4329C"/>
    <w:rsid w:val="00C44723"/>
    <w:rsid w:val="00C44DC9"/>
    <w:rsid w:val="00C4636B"/>
    <w:rsid w:val="00C47579"/>
    <w:rsid w:val="00C52D75"/>
    <w:rsid w:val="00C609E6"/>
    <w:rsid w:val="00C63E1D"/>
    <w:rsid w:val="00C64DA9"/>
    <w:rsid w:val="00C652BF"/>
    <w:rsid w:val="00C67A45"/>
    <w:rsid w:val="00C71771"/>
    <w:rsid w:val="00C736CE"/>
    <w:rsid w:val="00C74CC9"/>
    <w:rsid w:val="00C76BF3"/>
    <w:rsid w:val="00C7778D"/>
    <w:rsid w:val="00C855B4"/>
    <w:rsid w:val="00C86C71"/>
    <w:rsid w:val="00C90978"/>
    <w:rsid w:val="00C92082"/>
    <w:rsid w:val="00C93209"/>
    <w:rsid w:val="00C93352"/>
    <w:rsid w:val="00C94B4C"/>
    <w:rsid w:val="00C97AEA"/>
    <w:rsid w:val="00CA048F"/>
    <w:rsid w:val="00CA1C2E"/>
    <w:rsid w:val="00CA6639"/>
    <w:rsid w:val="00CB1B72"/>
    <w:rsid w:val="00CB69D2"/>
    <w:rsid w:val="00CB76FF"/>
    <w:rsid w:val="00CC5D7A"/>
    <w:rsid w:val="00CC64E7"/>
    <w:rsid w:val="00CC7736"/>
    <w:rsid w:val="00CD1F84"/>
    <w:rsid w:val="00CD2E81"/>
    <w:rsid w:val="00CD33F9"/>
    <w:rsid w:val="00CD6B2F"/>
    <w:rsid w:val="00CE1329"/>
    <w:rsid w:val="00CE5580"/>
    <w:rsid w:val="00CF065D"/>
    <w:rsid w:val="00CF26C9"/>
    <w:rsid w:val="00D05A5F"/>
    <w:rsid w:val="00D064F5"/>
    <w:rsid w:val="00D10A2A"/>
    <w:rsid w:val="00D139E1"/>
    <w:rsid w:val="00D16A6D"/>
    <w:rsid w:val="00D206A1"/>
    <w:rsid w:val="00D25025"/>
    <w:rsid w:val="00D300BA"/>
    <w:rsid w:val="00D31BDB"/>
    <w:rsid w:val="00D33B8E"/>
    <w:rsid w:val="00D35174"/>
    <w:rsid w:val="00D51FFC"/>
    <w:rsid w:val="00D52456"/>
    <w:rsid w:val="00D524E7"/>
    <w:rsid w:val="00D5360B"/>
    <w:rsid w:val="00D550C6"/>
    <w:rsid w:val="00D55D90"/>
    <w:rsid w:val="00D570DB"/>
    <w:rsid w:val="00D6000D"/>
    <w:rsid w:val="00D60E78"/>
    <w:rsid w:val="00D6460F"/>
    <w:rsid w:val="00D75947"/>
    <w:rsid w:val="00D80BDF"/>
    <w:rsid w:val="00D80FA3"/>
    <w:rsid w:val="00D8769B"/>
    <w:rsid w:val="00D937DD"/>
    <w:rsid w:val="00D93FB1"/>
    <w:rsid w:val="00D95B08"/>
    <w:rsid w:val="00D96E61"/>
    <w:rsid w:val="00D9794E"/>
    <w:rsid w:val="00DA01C7"/>
    <w:rsid w:val="00DA23AE"/>
    <w:rsid w:val="00DA2D7A"/>
    <w:rsid w:val="00DA4725"/>
    <w:rsid w:val="00DA48BA"/>
    <w:rsid w:val="00DB3051"/>
    <w:rsid w:val="00DB7B7D"/>
    <w:rsid w:val="00DC2295"/>
    <w:rsid w:val="00DC625B"/>
    <w:rsid w:val="00DD76A9"/>
    <w:rsid w:val="00DD7ED7"/>
    <w:rsid w:val="00DE2A95"/>
    <w:rsid w:val="00DE3F19"/>
    <w:rsid w:val="00DE4242"/>
    <w:rsid w:val="00DE53A5"/>
    <w:rsid w:val="00DE5A26"/>
    <w:rsid w:val="00DF2EFE"/>
    <w:rsid w:val="00E11690"/>
    <w:rsid w:val="00E11FA9"/>
    <w:rsid w:val="00E12533"/>
    <w:rsid w:val="00E1451B"/>
    <w:rsid w:val="00E14F71"/>
    <w:rsid w:val="00E1690A"/>
    <w:rsid w:val="00E16B40"/>
    <w:rsid w:val="00E16C84"/>
    <w:rsid w:val="00E16D3A"/>
    <w:rsid w:val="00E1749E"/>
    <w:rsid w:val="00E17752"/>
    <w:rsid w:val="00E20D0B"/>
    <w:rsid w:val="00E2407E"/>
    <w:rsid w:val="00E30694"/>
    <w:rsid w:val="00E31687"/>
    <w:rsid w:val="00E34913"/>
    <w:rsid w:val="00E35871"/>
    <w:rsid w:val="00E4173E"/>
    <w:rsid w:val="00E41F57"/>
    <w:rsid w:val="00E4211B"/>
    <w:rsid w:val="00E432FD"/>
    <w:rsid w:val="00E4362E"/>
    <w:rsid w:val="00E4536A"/>
    <w:rsid w:val="00E47C5A"/>
    <w:rsid w:val="00E5434B"/>
    <w:rsid w:val="00E5751D"/>
    <w:rsid w:val="00E575CC"/>
    <w:rsid w:val="00E601E0"/>
    <w:rsid w:val="00E612F3"/>
    <w:rsid w:val="00E61363"/>
    <w:rsid w:val="00E61411"/>
    <w:rsid w:val="00E62DB0"/>
    <w:rsid w:val="00E65356"/>
    <w:rsid w:val="00E65A99"/>
    <w:rsid w:val="00E65DAE"/>
    <w:rsid w:val="00E74CB7"/>
    <w:rsid w:val="00E75611"/>
    <w:rsid w:val="00E7574C"/>
    <w:rsid w:val="00E77F9D"/>
    <w:rsid w:val="00E815CB"/>
    <w:rsid w:val="00E8369F"/>
    <w:rsid w:val="00E8468A"/>
    <w:rsid w:val="00E85B4E"/>
    <w:rsid w:val="00E91954"/>
    <w:rsid w:val="00E931D3"/>
    <w:rsid w:val="00E9432D"/>
    <w:rsid w:val="00E94DDE"/>
    <w:rsid w:val="00E95165"/>
    <w:rsid w:val="00EA3BB6"/>
    <w:rsid w:val="00EA50B6"/>
    <w:rsid w:val="00EA65D0"/>
    <w:rsid w:val="00EA6CDB"/>
    <w:rsid w:val="00EA6DD1"/>
    <w:rsid w:val="00EB278D"/>
    <w:rsid w:val="00EC3FB7"/>
    <w:rsid w:val="00EC4A81"/>
    <w:rsid w:val="00EC55D7"/>
    <w:rsid w:val="00EC6D35"/>
    <w:rsid w:val="00ED325D"/>
    <w:rsid w:val="00EE0A8D"/>
    <w:rsid w:val="00EE6BEB"/>
    <w:rsid w:val="00EE6C53"/>
    <w:rsid w:val="00EE7AF3"/>
    <w:rsid w:val="00EF0695"/>
    <w:rsid w:val="00EF2ABE"/>
    <w:rsid w:val="00EF396C"/>
    <w:rsid w:val="00EF4F54"/>
    <w:rsid w:val="00EF6606"/>
    <w:rsid w:val="00F0173C"/>
    <w:rsid w:val="00F03239"/>
    <w:rsid w:val="00F04110"/>
    <w:rsid w:val="00F05A53"/>
    <w:rsid w:val="00F05EAB"/>
    <w:rsid w:val="00F07F13"/>
    <w:rsid w:val="00F1023A"/>
    <w:rsid w:val="00F14094"/>
    <w:rsid w:val="00F207E8"/>
    <w:rsid w:val="00F22BE4"/>
    <w:rsid w:val="00F2495F"/>
    <w:rsid w:val="00F25853"/>
    <w:rsid w:val="00F270C2"/>
    <w:rsid w:val="00F27F6A"/>
    <w:rsid w:val="00F34678"/>
    <w:rsid w:val="00F350C9"/>
    <w:rsid w:val="00F35647"/>
    <w:rsid w:val="00F40D0D"/>
    <w:rsid w:val="00F41664"/>
    <w:rsid w:val="00F456A7"/>
    <w:rsid w:val="00F47F84"/>
    <w:rsid w:val="00F50804"/>
    <w:rsid w:val="00F52452"/>
    <w:rsid w:val="00F56F3F"/>
    <w:rsid w:val="00F61DF6"/>
    <w:rsid w:val="00F62BA4"/>
    <w:rsid w:val="00F64BDE"/>
    <w:rsid w:val="00F65927"/>
    <w:rsid w:val="00F676FE"/>
    <w:rsid w:val="00F738D8"/>
    <w:rsid w:val="00F73A45"/>
    <w:rsid w:val="00F75CF9"/>
    <w:rsid w:val="00F806EB"/>
    <w:rsid w:val="00F84249"/>
    <w:rsid w:val="00F86A19"/>
    <w:rsid w:val="00F86C80"/>
    <w:rsid w:val="00F917C0"/>
    <w:rsid w:val="00F9755E"/>
    <w:rsid w:val="00F978A5"/>
    <w:rsid w:val="00FA071A"/>
    <w:rsid w:val="00FA0987"/>
    <w:rsid w:val="00FA22B1"/>
    <w:rsid w:val="00FA3629"/>
    <w:rsid w:val="00FB009D"/>
    <w:rsid w:val="00FB1533"/>
    <w:rsid w:val="00FB2629"/>
    <w:rsid w:val="00FB51F9"/>
    <w:rsid w:val="00FC2D20"/>
    <w:rsid w:val="00FC4941"/>
    <w:rsid w:val="00FC5117"/>
    <w:rsid w:val="00FD2640"/>
    <w:rsid w:val="00FE0918"/>
    <w:rsid w:val="00FE40A6"/>
    <w:rsid w:val="00FF3715"/>
    <w:rsid w:val="00FF4C49"/>
    <w:rsid w:val="00FF5066"/>
    <w:rsid w:val="00FF7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BFCD"/>
  <w15:chartTrackingRefBased/>
  <w15:docId w15:val="{9A67047F-B06C-41CA-98A2-079C85A5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5EE2"/>
    <w:pPr>
      <w:spacing w:after="0" w:line="240" w:lineRule="auto"/>
    </w:pPr>
    <w:rPr>
      <w:rFonts w:ascii="Calibri" w:eastAsia="Times New Roman" w:hAnsi="Calibri" w:cs="Times New Roman"/>
      <w:sz w:val="24"/>
      <w:szCs w:val="24"/>
    </w:rPr>
  </w:style>
  <w:style w:type="paragraph" w:styleId="Heading1">
    <w:name w:val="heading 1"/>
    <w:basedOn w:val="ListParagraph"/>
    <w:next w:val="Normal"/>
    <w:link w:val="Heading1Char"/>
    <w:qFormat/>
    <w:rsid w:val="00015EE2"/>
    <w:pPr>
      <w:spacing w:before="240" w:after="120"/>
      <w:ind w:left="0"/>
      <w:outlineLvl w:val="0"/>
    </w:pPr>
    <w:rPr>
      <w:b/>
      <w:color w:val="44546A" w:themeColor="text2"/>
      <w:sz w:val="32"/>
    </w:rPr>
  </w:style>
  <w:style w:type="paragraph" w:styleId="Heading2">
    <w:name w:val="heading 2"/>
    <w:basedOn w:val="Normal"/>
    <w:next w:val="Normal"/>
    <w:link w:val="Heading2Char"/>
    <w:unhideWhenUsed/>
    <w:qFormat/>
    <w:rsid w:val="00015EE2"/>
    <w:pPr>
      <w:keepNext/>
      <w:keepLines/>
      <w:numPr>
        <w:ilvl w:val="1"/>
        <w:numId w:val="1"/>
      </w:numPr>
      <w:spacing w:before="240" w:after="120"/>
      <w:outlineLvl w:val="1"/>
    </w:pPr>
    <w:rPr>
      <w:rFonts w:asciiTheme="minorHAnsi" w:eastAsiaTheme="majorEastAsia" w:hAnsiTheme="min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8C233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5EE2"/>
    <w:rPr>
      <w:rFonts w:ascii="Calibri" w:eastAsia="Times New Roman" w:hAnsi="Calibri" w:cs="Times New Roman"/>
      <w:b/>
      <w:color w:val="44546A" w:themeColor="text2"/>
      <w:sz w:val="32"/>
      <w:szCs w:val="24"/>
    </w:rPr>
  </w:style>
  <w:style w:type="character" w:customStyle="1" w:styleId="Heading2Char">
    <w:name w:val="Heading 2 Char"/>
    <w:basedOn w:val="DefaultParagraphFont"/>
    <w:link w:val="Heading2"/>
    <w:rsid w:val="00015EE2"/>
    <w:rPr>
      <w:rFonts w:eastAsiaTheme="majorEastAsia" w:cstheme="majorBidi"/>
      <w:b/>
      <w:color w:val="2F5496" w:themeColor="accent1" w:themeShade="BF"/>
      <w:sz w:val="28"/>
      <w:szCs w:val="26"/>
    </w:rPr>
  </w:style>
  <w:style w:type="paragraph" w:styleId="ListParagraph">
    <w:name w:val="List Paragraph"/>
    <w:basedOn w:val="Normal"/>
    <w:uiPriority w:val="34"/>
    <w:qFormat/>
    <w:rsid w:val="00015EE2"/>
    <w:pPr>
      <w:ind w:left="720"/>
      <w:contextualSpacing/>
    </w:pPr>
  </w:style>
  <w:style w:type="paragraph" w:styleId="NormalWeb">
    <w:name w:val="Normal (Web)"/>
    <w:basedOn w:val="Normal"/>
    <w:uiPriority w:val="99"/>
    <w:semiHidden/>
    <w:unhideWhenUsed/>
    <w:rsid w:val="00015EE2"/>
    <w:pPr>
      <w:spacing w:before="100" w:beforeAutospacing="1" w:after="100" w:afterAutospacing="1"/>
    </w:pPr>
    <w:rPr>
      <w:rFonts w:ascii="Times New Roman" w:eastAsiaTheme="minorEastAsia" w:hAnsi="Times New Roman"/>
      <w:lang w:eastAsia="en-AU"/>
    </w:rPr>
  </w:style>
  <w:style w:type="paragraph" w:customStyle="1" w:styleId="Code">
    <w:name w:val="Code"/>
    <w:basedOn w:val="Normal"/>
    <w:link w:val="CodeChar"/>
    <w:qFormat/>
    <w:rsid w:val="00015EE2"/>
    <w:rPr>
      <w:rFonts w:ascii="Consolas" w:hAnsi="Consolas" w:cs="Consolas"/>
      <w:sz w:val="20"/>
    </w:rPr>
  </w:style>
  <w:style w:type="character" w:customStyle="1" w:styleId="CodeChar">
    <w:name w:val="Code Char"/>
    <w:basedOn w:val="DefaultParagraphFont"/>
    <w:link w:val="Code"/>
    <w:rsid w:val="00015EE2"/>
    <w:rPr>
      <w:rFonts w:ascii="Consolas" w:eastAsia="Times New Roman" w:hAnsi="Consolas" w:cs="Consolas"/>
      <w:sz w:val="20"/>
      <w:szCs w:val="24"/>
    </w:rPr>
  </w:style>
  <w:style w:type="paragraph" w:styleId="Caption">
    <w:name w:val="caption"/>
    <w:basedOn w:val="Normal"/>
    <w:next w:val="Normal"/>
    <w:uiPriority w:val="35"/>
    <w:unhideWhenUsed/>
    <w:qFormat/>
    <w:rsid w:val="00015EE2"/>
    <w:pPr>
      <w:spacing w:after="200"/>
      <w:jc w:val="center"/>
    </w:pPr>
    <w:rPr>
      <w:iCs/>
      <w:sz w:val="22"/>
      <w:szCs w:val="18"/>
    </w:rPr>
  </w:style>
  <w:style w:type="character" w:styleId="Hyperlink">
    <w:name w:val="Hyperlink"/>
    <w:basedOn w:val="DefaultParagraphFont"/>
    <w:uiPriority w:val="99"/>
    <w:unhideWhenUsed/>
    <w:rsid w:val="00144936"/>
    <w:rPr>
      <w:color w:val="0563C1" w:themeColor="hyperlink"/>
      <w:u w:val="single"/>
    </w:rPr>
  </w:style>
  <w:style w:type="character" w:styleId="UnresolvedMention">
    <w:name w:val="Unresolved Mention"/>
    <w:basedOn w:val="DefaultParagraphFont"/>
    <w:uiPriority w:val="99"/>
    <w:semiHidden/>
    <w:unhideWhenUsed/>
    <w:rsid w:val="00144936"/>
    <w:rPr>
      <w:color w:val="808080"/>
      <w:shd w:val="clear" w:color="auto" w:fill="E6E6E6"/>
    </w:rPr>
  </w:style>
  <w:style w:type="character" w:customStyle="1" w:styleId="Heading3Char">
    <w:name w:val="Heading 3 Char"/>
    <w:basedOn w:val="DefaultParagraphFont"/>
    <w:link w:val="Heading3"/>
    <w:uiPriority w:val="9"/>
    <w:rsid w:val="008C233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8C23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330"/>
    <w:rPr>
      <w:rFonts w:asciiTheme="majorHAnsi" w:eastAsiaTheme="majorEastAsia" w:hAnsiTheme="majorHAnsi" w:cstheme="majorBidi"/>
      <w:spacing w:val="-10"/>
      <w:kern w:val="28"/>
      <w:sz w:val="56"/>
      <w:szCs w:val="56"/>
    </w:rPr>
  </w:style>
  <w:style w:type="paragraph" w:styleId="NoSpacing">
    <w:name w:val="No Spacing"/>
    <w:uiPriority w:val="1"/>
    <w:qFormat/>
    <w:rsid w:val="00204BDD"/>
    <w:pPr>
      <w:spacing w:after="0" w:line="240" w:lineRule="auto"/>
    </w:pPr>
    <w:rPr>
      <w:rFonts w:ascii="Calibri" w:eastAsia="Times New Roman" w:hAnsi="Calibri" w:cs="Times New Roman"/>
      <w:sz w:val="24"/>
      <w:szCs w:val="24"/>
    </w:rPr>
  </w:style>
  <w:style w:type="character" w:styleId="FollowedHyperlink">
    <w:name w:val="FollowedHyperlink"/>
    <w:basedOn w:val="DefaultParagraphFont"/>
    <w:uiPriority w:val="99"/>
    <w:semiHidden/>
    <w:unhideWhenUsed/>
    <w:rsid w:val="005E7CFA"/>
    <w:rPr>
      <w:color w:val="954F72" w:themeColor="followedHyperlink"/>
      <w:u w:val="single"/>
    </w:rPr>
  </w:style>
  <w:style w:type="paragraph" w:styleId="BalloonText">
    <w:name w:val="Balloon Text"/>
    <w:basedOn w:val="Normal"/>
    <w:link w:val="BalloonTextChar"/>
    <w:uiPriority w:val="99"/>
    <w:semiHidden/>
    <w:unhideWhenUsed/>
    <w:rsid w:val="00996C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C46"/>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A83764"/>
    <w:rPr>
      <w:sz w:val="16"/>
      <w:szCs w:val="16"/>
    </w:rPr>
  </w:style>
  <w:style w:type="paragraph" w:styleId="CommentText">
    <w:name w:val="annotation text"/>
    <w:basedOn w:val="Normal"/>
    <w:link w:val="CommentTextChar"/>
    <w:uiPriority w:val="99"/>
    <w:semiHidden/>
    <w:unhideWhenUsed/>
    <w:rsid w:val="00A83764"/>
    <w:rPr>
      <w:sz w:val="20"/>
      <w:szCs w:val="20"/>
    </w:rPr>
  </w:style>
  <w:style w:type="character" w:customStyle="1" w:styleId="CommentTextChar">
    <w:name w:val="Comment Text Char"/>
    <w:basedOn w:val="DefaultParagraphFont"/>
    <w:link w:val="CommentText"/>
    <w:uiPriority w:val="99"/>
    <w:semiHidden/>
    <w:rsid w:val="00A8376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83764"/>
    <w:rPr>
      <w:b/>
      <w:bCs/>
    </w:rPr>
  </w:style>
  <w:style w:type="character" w:customStyle="1" w:styleId="CommentSubjectChar">
    <w:name w:val="Comment Subject Char"/>
    <w:basedOn w:val="CommentTextChar"/>
    <w:link w:val="CommentSubject"/>
    <w:uiPriority w:val="99"/>
    <w:semiHidden/>
    <w:rsid w:val="00A83764"/>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5517">
      <w:bodyDiv w:val="1"/>
      <w:marLeft w:val="0"/>
      <w:marRight w:val="0"/>
      <w:marTop w:val="0"/>
      <w:marBottom w:val="0"/>
      <w:divBdr>
        <w:top w:val="none" w:sz="0" w:space="0" w:color="auto"/>
        <w:left w:val="none" w:sz="0" w:space="0" w:color="auto"/>
        <w:bottom w:val="none" w:sz="0" w:space="0" w:color="auto"/>
        <w:right w:val="none" w:sz="0" w:space="0" w:color="auto"/>
      </w:divBdr>
    </w:div>
    <w:div w:id="324550655">
      <w:bodyDiv w:val="1"/>
      <w:marLeft w:val="0"/>
      <w:marRight w:val="0"/>
      <w:marTop w:val="0"/>
      <w:marBottom w:val="0"/>
      <w:divBdr>
        <w:top w:val="none" w:sz="0" w:space="0" w:color="auto"/>
        <w:left w:val="none" w:sz="0" w:space="0" w:color="auto"/>
        <w:bottom w:val="none" w:sz="0" w:space="0" w:color="auto"/>
        <w:right w:val="none" w:sz="0" w:space="0" w:color="auto"/>
      </w:divBdr>
    </w:div>
    <w:div w:id="530148077">
      <w:bodyDiv w:val="1"/>
      <w:marLeft w:val="0"/>
      <w:marRight w:val="0"/>
      <w:marTop w:val="0"/>
      <w:marBottom w:val="0"/>
      <w:divBdr>
        <w:top w:val="none" w:sz="0" w:space="0" w:color="auto"/>
        <w:left w:val="none" w:sz="0" w:space="0" w:color="auto"/>
        <w:bottom w:val="none" w:sz="0" w:space="0" w:color="auto"/>
        <w:right w:val="none" w:sz="0" w:space="0" w:color="auto"/>
      </w:divBdr>
    </w:div>
    <w:div w:id="818812619">
      <w:bodyDiv w:val="1"/>
      <w:marLeft w:val="0"/>
      <w:marRight w:val="0"/>
      <w:marTop w:val="0"/>
      <w:marBottom w:val="0"/>
      <w:divBdr>
        <w:top w:val="none" w:sz="0" w:space="0" w:color="auto"/>
        <w:left w:val="none" w:sz="0" w:space="0" w:color="auto"/>
        <w:bottom w:val="none" w:sz="0" w:space="0" w:color="auto"/>
        <w:right w:val="none" w:sz="0" w:space="0" w:color="auto"/>
      </w:divBdr>
    </w:div>
    <w:div w:id="915475371">
      <w:bodyDiv w:val="1"/>
      <w:marLeft w:val="0"/>
      <w:marRight w:val="0"/>
      <w:marTop w:val="0"/>
      <w:marBottom w:val="0"/>
      <w:divBdr>
        <w:top w:val="none" w:sz="0" w:space="0" w:color="auto"/>
        <w:left w:val="none" w:sz="0" w:space="0" w:color="auto"/>
        <w:bottom w:val="none" w:sz="0" w:space="0" w:color="auto"/>
        <w:right w:val="none" w:sz="0" w:space="0" w:color="auto"/>
      </w:divBdr>
    </w:div>
    <w:div w:id="1109013579">
      <w:bodyDiv w:val="1"/>
      <w:marLeft w:val="0"/>
      <w:marRight w:val="0"/>
      <w:marTop w:val="0"/>
      <w:marBottom w:val="0"/>
      <w:divBdr>
        <w:top w:val="none" w:sz="0" w:space="0" w:color="auto"/>
        <w:left w:val="none" w:sz="0" w:space="0" w:color="auto"/>
        <w:bottom w:val="none" w:sz="0" w:space="0" w:color="auto"/>
        <w:right w:val="none" w:sz="0" w:space="0" w:color="auto"/>
      </w:divBdr>
    </w:div>
    <w:div w:id="1172911953">
      <w:bodyDiv w:val="1"/>
      <w:marLeft w:val="0"/>
      <w:marRight w:val="0"/>
      <w:marTop w:val="0"/>
      <w:marBottom w:val="0"/>
      <w:divBdr>
        <w:top w:val="none" w:sz="0" w:space="0" w:color="auto"/>
        <w:left w:val="none" w:sz="0" w:space="0" w:color="auto"/>
        <w:bottom w:val="none" w:sz="0" w:space="0" w:color="auto"/>
        <w:right w:val="none" w:sz="0" w:space="0" w:color="auto"/>
      </w:divBdr>
    </w:div>
    <w:div w:id="1627001727">
      <w:bodyDiv w:val="1"/>
      <w:marLeft w:val="0"/>
      <w:marRight w:val="0"/>
      <w:marTop w:val="0"/>
      <w:marBottom w:val="0"/>
      <w:divBdr>
        <w:top w:val="none" w:sz="0" w:space="0" w:color="auto"/>
        <w:left w:val="none" w:sz="0" w:space="0" w:color="auto"/>
        <w:bottom w:val="none" w:sz="0" w:space="0" w:color="auto"/>
        <w:right w:val="none" w:sz="0" w:space="0" w:color="auto"/>
      </w:divBdr>
      <w:divsChild>
        <w:div w:id="2045015765">
          <w:marLeft w:val="274"/>
          <w:marRight w:val="0"/>
          <w:marTop w:val="0"/>
          <w:marBottom w:val="0"/>
          <w:divBdr>
            <w:top w:val="none" w:sz="0" w:space="0" w:color="auto"/>
            <w:left w:val="none" w:sz="0" w:space="0" w:color="auto"/>
            <w:bottom w:val="none" w:sz="0" w:space="0" w:color="auto"/>
            <w:right w:val="none" w:sz="0" w:space="0" w:color="auto"/>
          </w:divBdr>
        </w:div>
        <w:div w:id="1351293155">
          <w:marLeft w:val="274"/>
          <w:marRight w:val="0"/>
          <w:marTop w:val="0"/>
          <w:marBottom w:val="0"/>
          <w:divBdr>
            <w:top w:val="none" w:sz="0" w:space="0" w:color="auto"/>
            <w:left w:val="none" w:sz="0" w:space="0" w:color="auto"/>
            <w:bottom w:val="none" w:sz="0" w:space="0" w:color="auto"/>
            <w:right w:val="none" w:sz="0" w:space="0" w:color="auto"/>
          </w:divBdr>
        </w:div>
        <w:div w:id="1756324064">
          <w:marLeft w:val="274"/>
          <w:marRight w:val="0"/>
          <w:marTop w:val="0"/>
          <w:marBottom w:val="0"/>
          <w:divBdr>
            <w:top w:val="none" w:sz="0" w:space="0" w:color="auto"/>
            <w:left w:val="none" w:sz="0" w:space="0" w:color="auto"/>
            <w:bottom w:val="none" w:sz="0" w:space="0" w:color="auto"/>
            <w:right w:val="none" w:sz="0" w:space="0" w:color="auto"/>
          </w:divBdr>
        </w:div>
        <w:div w:id="553195424">
          <w:marLeft w:val="274"/>
          <w:marRight w:val="0"/>
          <w:marTop w:val="0"/>
          <w:marBottom w:val="0"/>
          <w:divBdr>
            <w:top w:val="none" w:sz="0" w:space="0" w:color="auto"/>
            <w:left w:val="none" w:sz="0" w:space="0" w:color="auto"/>
            <w:bottom w:val="none" w:sz="0" w:space="0" w:color="auto"/>
            <w:right w:val="none" w:sz="0" w:space="0" w:color="auto"/>
          </w:divBdr>
        </w:div>
        <w:div w:id="80701663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5FE1-2296-49AF-82FE-6BE204357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12</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E Collett (DELWP)</dc:creator>
  <cp:keywords/>
  <dc:description/>
  <cp:lastModifiedBy>Alex Woods</cp:lastModifiedBy>
  <cp:revision>851</cp:revision>
  <dcterms:created xsi:type="dcterms:W3CDTF">2018-07-02T05:36:00Z</dcterms:created>
  <dcterms:modified xsi:type="dcterms:W3CDTF">2020-06-16T10:35:00Z</dcterms:modified>
</cp:coreProperties>
</file>