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Implementation and Operational Roadmap for a Hospital Patient Portal Kiosk Deployment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Pre-Deployment Software Validation and Fortification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successful deployment of a patient-facing kiosk in a hospital environment hinges on a series of rigorous validation and security hardening processes that must be executed after the initial design and coding phases are complete. This pre-deployment stage is the most critical for mitigating risk. It serves to identify and remediate defects in functionality, accessibility, and security before the system is exposed to patients and the inherent threats of a public-facing, networked environment. Moving from a development environment like VSCode to a live clinical setting requires a disciplined adherence to the later stages of the Software Development Life Cycle (SDLC), specifically Testing, Deployment, and Maintenance.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phases are not merely a linear checklist but represent a continuous cycle of refinement aimed at ensuring the final product is robust, reliable, and secure.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Comprehensive Testing and Quality Assurance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testing phase functions as a stringent quality inspection, designed to methodically uncover and document any deficiencies in the software.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For a hospital patient portal, this process must be exceptionally thorough, covering not only the technical correctness of the code but also its usability and accessibility for a diverse patient population. The ultimate goal is to validate that the software operates flawlessly and meets all predefined requirements before it is released to end-users.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Post-Development SDLC Phases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Following the implementation or coding stage, the SDLC framework prescribes three essential subsequent phases: Testing, Deployment, and Maintenance.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testing phase is a comprehensive examination of the software to find and fix bugs, ensuring it aligns perfectly with the Software Requirement Specification (SRS) document.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deployment phase marks the transition of the validated software into the live production environment where patients will interact with it.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Finally, the maintenance phase involves the ongoing monitoring, support, and enhancement of the software after it has gone live, addressing any issues that arise and adapting to evolving user needs.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While often presented sequentially, modern development methodologies like DevOps emphasize a more integrated and continuous approach, where testing and feedback loops are incorporated throughout the lifecycle.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Functional Testing: Verifying Core Requirements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Functional testing is the foundational process of verifying that every interactive element and feature of the patient portal application performs its intended function as detailed in the project's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type of testing examines the behavior of the product from a user's perspective, confirming that the system does what it is supposed to do.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process involves a series of tests, including unit testing of individual components, integration testing to ensure modules work together, and system testing of the end-to-end product.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functional testing plan for the hospital patient portal must include, but is not limited to, the following checklist: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Navigation and User Flow:</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Verify that all navigation menus, links, and buttons direct users to the correct pages and functions without error.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Test breadcrumb navigation to ensure users can easily understand their location within the application's hierarchy.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Patient Authentication and Account Management:</w:t>
      </w:r>
    </w:p>
    <w:p w:rsidR="00000000" w:rsidDel="00000000" w:rsidP="00000000" w:rsidRDefault="00000000" w:rsidRPr="00000000" w14:paraId="00000019">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Validate the entire user registration workflow, including account creation, data validation, and confirmation steps.</w:t>
      </w:r>
    </w:p>
    <w:p w:rsidR="00000000" w:rsidDel="00000000" w:rsidP="00000000" w:rsidRDefault="00000000" w:rsidRPr="00000000" w14:paraId="0000001A">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Thoroughly test the login and logout functionalities, including "remember me" features if applicable.</w:t>
      </w:r>
    </w:p>
    <w:p w:rsidR="00000000" w:rsidDel="00000000" w:rsidP="00000000" w:rsidRDefault="00000000" w:rsidRPr="00000000" w14:paraId="0000001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Verify the password reset mechanism, ensuring secure token generation and delivery.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Patient Intake and Form Processing:</w:t>
      </w:r>
    </w:p>
    <w:p w:rsidR="00000000" w:rsidDel="00000000" w:rsidP="00000000" w:rsidRDefault="00000000" w:rsidRPr="00000000" w14:paraId="0000001D">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Check all form fields for proper input validation, including required fields, character limits, and correct data formats (e.g., date of birth, phone number).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Validate the form submission process, confirming that data is transmitted accurately to the backend systems (e.g., Electronic Health Record - EHR).</w:t>
      </w:r>
    </w:p>
    <w:p w:rsidR="00000000" w:rsidDel="00000000" w:rsidP="00000000" w:rsidRDefault="00000000" w:rsidRPr="00000000" w14:paraId="0000001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Test the display of user-friendly error messages for incorrect inputs and the successful redirection upon completion.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Portal Functionalities:</w:t>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Test appointment scheduling features, including viewing available slots, booking, and canceling appointments.</w:t>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If applicable, verify features for viewing lab results, communicating with staff, and accessing medical records, ensuring data is displayed correctly and securely.</w:t>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Test any integrated payment processing functionalities, confirming accurate co-pay calculations, successful transaction submission to the payment gateway, and proper generation of receipts.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Cross-Platform Compatibility:</w:t>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If the application is web-based, ensure it functions seamlessly across different modern web browsers (e.g., Chrome, Firefox, Edge) and their various versions.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Test the application's responsiveness to ensure the layout, readability, and usability are consistent across different screen sizes and resolutions that may be used in the kiosk hardware.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Any defects or inconsistencies identified during this phase must be meticulously documented and returned to the development team for remediation. This iterative cycle of testing and fixing continues until the software meets all functional requirements and quality standards.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Accessibility Testing: Ensuring Universal Usability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 a healthcare context, ensuring the patient portal is accessible to individuals with disabilities is not merely a best practice; it is a legal and ethical imperative. Digital accessibility is governed by the Web Content Accessibility Guidelines (WCAG), a set of technical standards developed by the World Wide Web Consortium (W3C) to make digital content usable for everyone.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WCAG framework is built upon four foundational principles, which must be applied to the patient portal's design and implementation:</w:t>
      </w:r>
    </w:p>
    <w:p w:rsidR="00000000" w:rsidDel="00000000" w:rsidP="00000000" w:rsidRDefault="00000000" w:rsidRPr="00000000" w14:paraId="0000002D">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Perceivable:</w:t>
      </w:r>
      <w:r w:rsidDel="00000000" w:rsidR="00000000" w:rsidRPr="00000000">
        <w:rPr>
          <w:rFonts w:ascii="Google Sans Text" w:cs="Google Sans Text" w:eastAsia="Google Sans Text" w:hAnsi="Google Sans Text"/>
          <w:color w:val="1b1c1d"/>
          <w:rtl w:val="0"/>
        </w:rPr>
        <w:t xml:space="preserve"> All information and user interface components must be presentable to users in ways they can perceive. This means users must be able to process the information presented, which may not be limited to a single sense like sight. For the kiosk, this includes providing text alternatives (alt text) for all non-text content, ensuring sufficient color contrast between text and background, and providing captions for any video content.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E">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Operable:</w:t>
      </w:r>
      <w:r w:rsidDel="00000000" w:rsidR="00000000" w:rsidRPr="00000000">
        <w:rPr>
          <w:rFonts w:ascii="Google Sans Text" w:cs="Google Sans Text" w:eastAsia="Google Sans Text" w:hAnsi="Google Sans Text"/>
          <w:color w:val="1b1c1d"/>
          <w:rtl w:val="0"/>
        </w:rPr>
        <w:t xml:space="preserve"> All user interface components and navigation must be operable. Users must be able to interact with all controls and interactive elements. This requires that all functionality is available from a keyboard, that users are given enough time to read and use content, and that the design does not include elements known to cause seizures, such as content that flashes more than three times per second.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Understandable:</w:t>
      </w:r>
      <w:r w:rsidDel="00000000" w:rsidR="00000000" w:rsidRPr="00000000">
        <w:rPr>
          <w:rFonts w:ascii="Google Sans Text" w:cs="Google Sans Text" w:eastAsia="Google Sans Text" w:hAnsi="Google Sans Text"/>
          <w:color w:val="1b1c1d"/>
          <w:rtl w:val="0"/>
        </w:rPr>
        <w:t xml:space="preserve"> Both the information presented and the operation of the user interface must be understandable. This principle focuses on making content readable and predictable. It involves using plain language, providing clear instructions for forms, and ensuring that navigation elements are consistent across all pages of the portal.</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0">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Robust:</w:t>
      </w:r>
      <w:r w:rsidDel="00000000" w:rsidR="00000000" w:rsidRPr="00000000">
        <w:rPr>
          <w:rFonts w:ascii="Google Sans Text" w:cs="Google Sans Text" w:eastAsia="Google Sans Text" w:hAnsi="Google Sans Text"/>
          <w:color w:val="1b1c1d"/>
          <w:rtl w:val="0"/>
        </w:rPr>
        <w:t xml:space="preserve"> The content must be robust enough that it can be interpreted reliably by a wide variety of user agents, including assistive technologies like screen readers. This means using standard-compliant code (e.g., proper HTML structure) so that assistive technologies can accurately parse and present the content to the user.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WCAG defines three levels of conformance: A (minimum), AA (mid-range), and AAA (highest). For public-facing systems, particularly in regulated sectors like healthcare, </w:t>
      </w:r>
      <w:r w:rsidDel="00000000" w:rsidR="00000000" w:rsidRPr="00000000">
        <w:rPr>
          <w:rFonts w:ascii="Google Sans Text" w:cs="Google Sans Text" w:eastAsia="Google Sans Text" w:hAnsi="Google Sans Text"/>
          <w:b w:val="1"/>
          <w:color w:val="1b1c1d"/>
          <w:rtl w:val="0"/>
        </w:rPr>
        <w:t xml:space="preserve">WCAG 2.1 Level AA conformance is the recognized benchmark</w:t>
      </w:r>
      <w:r w:rsidDel="00000000" w:rsidR="00000000" w:rsidRPr="00000000">
        <w:rPr>
          <w:rFonts w:ascii="Google Sans Text" w:cs="Google Sans Text" w:eastAsia="Google Sans Text" w:hAnsi="Google Sans Text"/>
          <w:color w:val="1b1c1d"/>
          <w:rtl w:val="0"/>
        </w:rPr>
        <w:t xml:space="preserve"> and is often cited in legislation and court decisions.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Key Level AA criteria that must be met include a minimum color contrast ratio of 4.5:1 for text and a logical heading structure for content organization.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User Acceptance Testing (UAT): The Definitive Real-World Validation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User Acceptance Testing (UAT) is the final phase of the testing process and serves as the ultimate validation gate before deployment. It is during UAT that the intended end-users—in this case, a representative group of patients and hospital administrative staff—test the software in a production-like environment to confirm that it meets their real-world needs and business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is not a test for bugs, which should have been caught in earlier phases, but a validation of the system's utility and usability from the perspective of those who will depend on it daily.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execution of UAT for a hospital kiosk project requires a highly structured approach, as its outcomes determine the readiness of the system for go-live.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Best Practices for Healthcare Kiosk UAT:</w:t>
      </w:r>
    </w:p>
    <w:p w:rsidR="00000000" w:rsidDel="00000000" w:rsidP="00000000" w:rsidRDefault="00000000" w:rsidRPr="00000000" w14:paraId="0000003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Establish a Separate and Realistic UAT Environment:</w:t>
      </w:r>
      <w:r w:rsidDel="00000000" w:rsidR="00000000" w:rsidRPr="00000000">
        <w:rPr>
          <w:rFonts w:ascii="Google Sans Text" w:cs="Google Sans Text" w:eastAsia="Google Sans Text" w:hAnsi="Google Sans Text"/>
          <w:color w:val="1b1c1d"/>
          <w:rtl w:val="0"/>
        </w:rPr>
        <w:t xml:space="preserve"> UAT must be conducted in an environment that mirrors the final production setting as closely as possible.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includes using the actual kiosk hardware, simulating the hospital's network conditions, and connecting to a test version of the EHR or other backend systems. Using an unrealistic environment can lead to inaccurate test results.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Involve Real End-Users:</w:t>
      </w:r>
      <w:r w:rsidDel="00000000" w:rsidR="00000000" w:rsidRPr="00000000">
        <w:rPr>
          <w:rFonts w:ascii="Google Sans Text" w:cs="Google Sans Text" w:eastAsia="Google Sans Text" w:hAnsi="Google Sans Text"/>
          <w:color w:val="1b1c1d"/>
          <w:rtl w:val="0"/>
        </w:rPr>
        <w:t xml:space="preserve"> The individuals conducting UAT must be members of the target audience, not developers or internal IT staff.</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means recruiting a diverse group of patients (varying in age, technical proficiency, and physical ability) and the hospital administrative staff who will manage the check-in process.</w:t>
      </w:r>
    </w:p>
    <w:p w:rsidR="00000000" w:rsidDel="00000000" w:rsidP="00000000" w:rsidRDefault="00000000" w:rsidRPr="00000000" w14:paraId="0000003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Develop Meaningful, Scenario-Based Test Cases:</w:t>
      </w:r>
      <w:r w:rsidDel="00000000" w:rsidR="00000000" w:rsidRPr="00000000">
        <w:rPr>
          <w:rFonts w:ascii="Google Sans Text" w:cs="Google Sans Text" w:eastAsia="Google Sans Text" w:hAnsi="Google Sans Text"/>
          <w:color w:val="1b1c1d"/>
          <w:rtl w:val="0"/>
        </w:rPr>
        <w:t xml:space="preserve"> UAT should not focus on testing isolated features. Instead, it should be based on end-to-end business process scenarios that reflect real-world workflows.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For example, a test scenario should be: "As a returning patient with a scheduled follow-up, I need to check in, verify my insurance information, pay my outstanding balance, and receive a printed slip with directions to the correct department."</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Provide Adequate Training and Support:</w:t>
      </w:r>
      <w:r w:rsidDel="00000000" w:rsidR="00000000" w:rsidRPr="00000000">
        <w:rPr>
          <w:rFonts w:ascii="Google Sans Text" w:cs="Google Sans Text" w:eastAsia="Google Sans Text" w:hAnsi="Google Sans Text"/>
          <w:color w:val="1b1c1d"/>
          <w:rtl w:val="0"/>
        </w:rPr>
        <w:t xml:space="preserve"> End-user testers are not testing professionals. It is crucial to provide them with a brief training session on the objectives of the UAT, how to follow the test scenarios, and how to use the designated tools to log their feedback and report any issues they encounter.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Define Clear Entry and Exit Criteria:</w:t>
      </w:r>
      <w:r w:rsidDel="00000000" w:rsidR="00000000" w:rsidRPr="00000000">
        <w:rPr>
          <w:rFonts w:ascii="Google Sans Text" w:cs="Google Sans Text" w:eastAsia="Google Sans Text" w:hAnsi="Google Sans Text"/>
          <w:color w:val="1b1c1d"/>
          <w:rtl w:val="0"/>
        </w:rPr>
        <w:t xml:space="preserve"> A formal UAT plan must be created that outlines the scope, objectives, and schedule.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plan must define the </w:t>
      </w:r>
      <w:r w:rsidDel="00000000" w:rsidR="00000000" w:rsidRPr="00000000">
        <w:rPr>
          <w:rFonts w:ascii="Google Sans Text" w:cs="Google Sans Text" w:eastAsia="Google Sans Text" w:hAnsi="Google Sans Text"/>
          <w:b w:val="1"/>
          <w:color w:val="1b1c1d"/>
          <w:rtl w:val="0"/>
        </w:rPr>
        <w:t xml:space="preserve">entry criteria</w:t>
      </w:r>
      <w:r w:rsidDel="00000000" w:rsidR="00000000" w:rsidRPr="00000000">
        <w:rPr>
          <w:rFonts w:ascii="Google Sans Text" w:cs="Google Sans Text" w:eastAsia="Google Sans Text" w:hAnsi="Google Sans Text"/>
          <w:color w:val="1b1c1d"/>
          <w:rtl w:val="0"/>
        </w:rPr>
        <w:t xml:space="preserve"> (e.g., all system and integration testing is complete, no outstanding critical defects) that must be met before UAT can begin, and the </w:t>
      </w:r>
      <w:r w:rsidDel="00000000" w:rsidR="00000000" w:rsidRPr="00000000">
        <w:rPr>
          <w:rFonts w:ascii="Google Sans Text" w:cs="Google Sans Text" w:eastAsia="Google Sans Text" w:hAnsi="Google Sans Text"/>
          <w:b w:val="1"/>
          <w:color w:val="1b1c1d"/>
          <w:rtl w:val="0"/>
        </w:rPr>
        <w:t xml:space="preserve">exit criteria</w:t>
      </w:r>
      <w:r w:rsidDel="00000000" w:rsidR="00000000" w:rsidRPr="00000000">
        <w:rPr>
          <w:rFonts w:ascii="Google Sans Text" w:cs="Google Sans Text" w:eastAsia="Google Sans Text" w:hAnsi="Google Sans Text"/>
          <w:color w:val="1b1c1d"/>
          <w:rtl w:val="0"/>
        </w:rPr>
        <w:t xml:space="preserve"> (e.g., 100% of test scenarios completed successfully, no critical issues unresolved) that must be met for the hospital to provide the final sign-off for deployment.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critical consideration for this project is the deep interconnection between UAT and accessibility. The end-users for the patient portal are, by definition, a demographic with a statistically higher prevalence of visual, motor, auditory, and cognitive impairments. Therefore, a UAT process that fails to explicitly include and test with patients who have disabilities is fundamentally incomplete. It fails to validate the system for a key user segment and exposes the hospital to significant legal and reputational risk. The UAT phase must be designed as a combined validation of workflow, usability, and accessibility. It provides the opportunity to test the software's WCAG compliance in tandem with the physical kiosk's ADA compliance, using real patients to ensure the entire integrated system is truly usable by all.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while the SDLC is often depicted as a linear progression, UAT frequently serves as a crucial feedback loop that can expose gaps or misunderstandings from the initial requirements analysis phase.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workflow that appears logical in a design document may prove to be confusing or inefficient when tested by an elderly patient or a busy administrator. The project plan must therefore account for the possibility that feedback from UAT will necessitate not just minor code fixes, but potentially a return to the design phase to adjust core functionalities or user flows. This highlights the iterative reality of successful software development, where real-world validation can and should inform and refine the initial design.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Proactive Security Hardening and Threat Mitigation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Transitioning from functionality and usability, the next critical pre-deployment stage is the proactive fortification of the application against security threats. For a system handling sensitive patient data, security cannot be an afterthought; it must be a core design principle validated through rigorous testing. Given that healthcare is the primary target for cyberattacks, moving forward without a comprehensive security assessment would constitute gross negligence.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Imperative of Penetration Testing in Healthcare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Standard security practices and compliance checklists are necessary but insufficient to guarantee security. The most effective method for uncovering an organization's true security posture is through </w:t>
      </w:r>
      <w:r w:rsidDel="00000000" w:rsidR="00000000" w:rsidRPr="00000000">
        <w:rPr>
          <w:rFonts w:ascii="Google Sans Text" w:cs="Google Sans Text" w:eastAsia="Google Sans Text" w:hAnsi="Google Sans Text"/>
          <w:b w:val="1"/>
          <w:color w:val="1b1c1d"/>
          <w:rtl w:val="0"/>
        </w:rPr>
        <w:t xml:space="preserve">penetration testing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process, also known as ethical hacking, involves a controlled, real-world attack simulation where security professionals attempt to identify and exploit vulnerabilities in the system, just as a malicious actor would.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not merely a technical best practice; it is a direct implementation of legal and regulatory mandates. Both the HIPAA Security Rule and the Philippines Data Privacy Act (DPA) require covered entities to conduct regular risk analyses to identify and protect against reasonably anticipated threats to patient data.</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A vulnerability scan can identify potential weaknesses, but a penetration test goes a step further by attempting to exploit those weaknesses, thereby demonstrating the actual risk and potential impact of a data breach.</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detailed report generated from a penetration test serves as tangible evidence for auditors that the organization has performed its due diligence in actively assessing its defenses.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Scoping the Penetration Test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successful penetration test must be scoped comprehensively to reflect the full attack surface of the patient portal ecosystem. A test that is too narrowly focused on just the application code provides a false sense of security, as an attacker will always target the weakest link in the chain.</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security of the portal is dependent on the entire technology stack, from the frontend code to the backend servers, network infrastructure, and third-party integrations.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properly scoped test for this project must include:</w:t>
      </w:r>
    </w:p>
    <w:p w:rsidR="00000000" w:rsidDel="00000000" w:rsidP="00000000" w:rsidRDefault="00000000" w:rsidRPr="00000000" w14:paraId="0000004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External Network Penetration Test:</w:t>
      </w:r>
      <w:r w:rsidDel="00000000" w:rsidR="00000000" w:rsidRPr="00000000">
        <w:rPr>
          <w:rFonts w:ascii="Google Sans Text" w:cs="Google Sans Text" w:eastAsia="Google Sans Text" w:hAnsi="Google Sans Text"/>
          <w:color w:val="1b1c1d"/>
          <w:rtl w:val="0"/>
        </w:rPr>
        <w:t xml:space="preserve"> This assesses the security of all internet-facing infrastructure associated with the portal. Testers will probe firewalls, web servers, and remote access utilities to identify any weaknesses in the network perimeter that could allow an attacker to gain an initial foothold.</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Web Application/API Penetration Test:</w:t>
      </w:r>
      <w:r w:rsidDel="00000000" w:rsidR="00000000" w:rsidRPr="00000000">
        <w:rPr>
          <w:rFonts w:ascii="Google Sans Text" w:cs="Google Sans Text" w:eastAsia="Google Sans Text" w:hAnsi="Google Sans Text"/>
          <w:color w:val="1b1c1d"/>
          <w:rtl w:val="0"/>
        </w:rPr>
        <w:t xml:space="preserve"> This is a deep examination of the patient portal application itself. Testers will look for common web vulnerabilities as defined by frameworks like the OWASP Top 10, including SQL injection, cross-site scripting (XSS), broken authentication and session management, and insecure direct object references.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test must also cover any APIs that the kiosk application uses to communicate with backend services.</w:t>
      </w:r>
    </w:p>
    <w:p w:rsidR="00000000" w:rsidDel="00000000" w:rsidP="00000000" w:rsidRDefault="00000000" w:rsidRPr="00000000" w14:paraId="0000004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Internal Network Penetration Test (Authenticated):</w:t>
      </w:r>
      <w:r w:rsidDel="00000000" w:rsidR="00000000" w:rsidRPr="00000000">
        <w:rPr>
          <w:rFonts w:ascii="Google Sans Text" w:cs="Google Sans Text" w:eastAsia="Google Sans Text" w:hAnsi="Google Sans Text"/>
          <w:color w:val="1b1c1d"/>
          <w:rtl w:val="0"/>
        </w:rPr>
        <w:t xml:space="preserve"> This test simulates an attacker who has already gained some level of access, or a malicious insider. Crucially, this should be an </w:t>
      </w:r>
      <w:r w:rsidDel="00000000" w:rsidR="00000000" w:rsidRPr="00000000">
        <w:rPr>
          <w:rFonts w:ascii="Google Sans Text" w:cs="Google Sans Text" w:eastAsia="Google Sans Text" w:hAnsi="Google Sans Text"/>
          <w:b w:val="1"/>
          <w:color w:val="1b1c1d"/>
          <w:rtl w:val="0"/>
        </w:rPr>
        <w:t xml:space="preserve">authenticated</w:t>
      </w:r>
      <w:r w:rsidDel="00000000" w:rsidR="00000000" w:rsidRPr="00000000">
        <w:rPr>
          <w:rFonts w:ascii="Google Sans Text" w:cs="Google Sans Text" w:eastAsia="Google Sans Text" w:hAnsi="Google Sans Text"/>
          <w:color w:val="1b1c1d"/>
          <w:rtl w:val="0"/>
        </w:rPr>
        <w:t xml:space="preserve"> test, where the ethical hacker is provided with valid, low-privilege user credentials, such as a test "patient" account.</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goal is to determine if it is possible to escalate privileges—for example, to see if one patient can access the data of another patient or if a patient account can access administrative functions.</w:t>
      </w:r>
    </w:p>
    <w:p w:rsidR="00000000" w:rsidDel="00000000" w:rsidP="00000000" w:rsidRDefault="00000000" w:rsidRPr="00000000" w14:paraId="00000050">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Healthcare-Specific Context:</w:t>
      </w:r>
      <w:r w:rsidDel="00000000" w:rsidR="00000000" w:rsidRPr="00000000">
        <w:rPr>
          <w:rFonts w:ascii="Google Sans Text" w:cs="Google Sans Text" w:eastAsia="Google Sans Text" w:hAnsi="Google Sans Text"/>
          <w:color w:val="1b1c1d"/>
          <w:rtl w:val="0"/>
        </w:rPr>
        <w:t xml:space="preserve"> The chosen penetration testing partner must have demonstrable experience in the healthcare sector.</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They should be familiar with healthcare data standards like HL7 and FHIR, which govern how patient data is exchanged between systems. This context is vital for understanding the data flows and identifying potential vulnerabilities in the integration points between the patient portal and the hospital's core EHR system.</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Penetration Testing Lifecycle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penetration test should follow a structured, multi-phase methodology to ensure thoroughness and produce actionable results.</w:t>
      </w:r>
    </w:p>
    <w:p w:rsidR="00000000" w:rsidDel="00000000" w:rsidP="00000000" w:rsidRDefault="00000000" w:rsidRPr="00000000" w14:paraId="00000055">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Planning and Scoping:</w:t>
      </w:r>
      <w:r w:rsidDel="00000000" w:rsidR="00000000" w:rsidRPr="00000000">
        <w:rPr>
          <w:rFonts w:ascii="Google Sans Text" w:cs="Google Sans Text" w:eastAsia="Google Sans Text" w:hAnsi="Google Sans Text"/>
          <w:color w:val="1b1c1d"/>
          <w:rtl w:val="0"/>
        </w:rPr>
        <w:t xml:space="preserve"> In this initial phase, the hospital and the testing team collaborate to define the objectives, scope, and rules of engagement for the test. This includes identifying the target systems and establishing communication protocols.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Discovery and Reconnaissance:</w:t>
      </w:r>
      <w:r w:rsidDel="00000000" w:rsidR="00000000" w:rsidRPr="00000000">
        <w:rPr>
          <w:rFonts w:ascii="Google Sans Text" w:cs="Google Sans Text" w:eastAsia="Google Sans Text" w:hAnsi="Google Sans Text"/>
          <w:color w:val="1b1c1d"/>
          <w:rtl w:val="0"/>
        </w:rPr>
        <w:t xml:space="preserve"> The testing team gathers as much information as possible about the target environment. This involves techniques like port scanning and vulnerability scanning to identify potential points of entry and weaknesses.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Attack and Exploitation:</w:t>
      </w:r>
      <w:r w:rsidDel="00000000" w:rsidR="00000000" w:rsidRPr="00000000">
        <w:rPr>
          <w:rFonts w:ascii="Google Sans Text" w:cs="Google Sans Text" w:eastAsia="Google Sans Text" w:hAnsi="Google Sans Text"/>
          <w:color w:val="1b1c1d"/>
          <w:rtl w:val="0"/>
        </w:rPr>
        <w:t xml:space="preserve"> This is the active phase where testers attempt to exploit the vulnerabilities discovered in the previous phase. The goal is to gain access, escalate privileges, and demonstrate the potential impact of a successful attack in a safe and controlled manner.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Reporting and Analysis:</w:t>
      </w:r>
      <w:r w:rsidDel="00000000" w:rsidR="00000000" w:rsidRPr="00000000">
        <w:rPr>
          <w:rFonts w:ascii="Google Sans Text" w:cs="Google Sans Text" w:eastAsia="Google Sans Text" w:hAnsi="Google Sans Text"/>
          <w:color w:val="1b1c1d"/>
          <w:rtl w:val="0"/>
        </w:rPr>
        <w:t xml:space="preserve"> Upon completion of the testing, the ethical hackers will compile a comprehensive report. This report is the primary deliverable and must detail every vulnerability found, its assigned risk level (e.g., critical, high, medium, low), the evidence of exploitation (proof-of-concept), and, most importantly, clear and actionable recommendations for remediation.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9">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Remediation and Re-testing:</w:t>
      </w:r>
      <w:r w:rsidDel="00000000" w:rsidR="00000000" w:rsidRPr="00000000">
        <w:rPr>
          <w:rFonts w:ascii="Google Sans Text" w:cs="Google Sans Text" w:eastAsia="Google Sans Text" w:hAnsi="Google Sans Text"/>
          <w:color w:val="1b1c1d"/>
          <w:rtl w:val="0"/>
        </w:rPr>
        <w:t xml:space="preserve"> The hospital's development team must use the report to fix the identified vulnerabilities. After the fixes have been implemented, the penetration testing team should conduct a re-test to verify that the vulnerabilities have been successfully remediated and that the fixes have not introduced any new issues.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final step is crucial for closing the loop and ensuring a genuine improvement in the system's security posture.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The Kiosk Ecosystem: Hardware and Operating Environment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patient portal software has been rigorously tested and secured, the focus shifts to the physical and system-level environment in which it will operate. The selection of the kiosk hardware and its underlying operating system are strategic decisions with profound, long-term implications for the project's total cost of ownership, security posture, user experience, and ongoing maintainability. These components form the foundation upon which the entire patient experience is built.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Strategic Selection and Configuration of Kiosk Hardware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Choosing the physical kiosk units and their integrated peripherals is a critical process that must be guided by the unique demands of a hospital environment. This involves balancing durability, functionality, cost, and stringent accessibility requirements.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Core Hardware Specifications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public-facing nature of a hospital kiosk necessitates the use of </w:t>
      </w:r>
      <w:r w:rsidDel="00000000" w:rsidR="00000000" w:rsidRPr="00000000">
        <w:rPr>
          <w:rFonts w:ascii="Google Sans Text" w:cs="Google Sans Text" w:eastAsia="Google Sans Text" w:hAnsi="Google Sans Text"/>
          <w:b w:val="1"/>
          <w:color w:val="1b1c1d"/>
          <w:rtl w:val="0"/>
        </w:rPr>
        <w:t xml:space="preserve">commercial-grade hardware</w:t>
      </w:r>
      <w:r w:rsidDel="00000000" w:rsidR="00000000" w:rsidRPr="00000000">
        <w:rPr>
          <w:rFonts w:ascii="Google Sans Text" w:cs="Google Sans Text" w:eastAsia="Google Sans Text" w:hAnsi="Google Sans Text"/>
          <w:color w:val="1b1c1d"/>
          <w:rtl w:val="0"/>
        </w:rPr>
        <w:t xml:space="preserve"> specifically designed for high-traffic, unsupervised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Unlike consumer-grade devices like standard tablets, commercial kiosks are built with more durable materials, tamper-resistant enclosures, and components rated for continuous operation. Key specifications to consider include:</w:t>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Processing Power and Memory:</w:t>
      </w:r>
      <w:r w:rsidDel="00000000" w:rsidR="00000000" w:rsidRPr="00000000">
        <w:rPr>
          <w:rFonts w:ascii="Google Sans Text" w:cs="Google Sans Text" w:eastAsia="Google Sans Text" w:hAnsi="Google Sans Text"/>
          <w:color w:val="1b1c1d"/>
          <w:rtl w:val="0"/>
        </w:rPr>
        <w:t xml:space="preserve"> The internal computer must have sufficient processing power (CPU) and memory (RAM) to run the patient portal application smoothly and responsively, even during peak usage times.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Display:</w:t>
      </w:r>
      <w:r w:rsidDel="00000000" w:rsidR="00000000" w:rsidRPr="00000000">
        <w:rPr>
          <w:rFonts w:ascii="Google Sans Text" w:cs="Google Sans Text" w:eastAsia="Google Sans Text" w:hAnsi="Google Sans Text"/>
          <w:color w:val="1b1c1d"/>
          <w:rtl w:val="0"/>
        </w:rPr>
        <w:t xml:space="preserve"> The touchscreen display should be high-resolution, bright enough to be readable in various lighting conditions within the hospital, and protected by durable, easy-to-clean glass.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6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 Factor:</w:t>
      </w:r>
      <w:r w:rsidDel="00000000" w:rsidR="00000000" w:rsidRPr="00000000">
        <w:rPr>
          <w:rFonts w:ascii="Google Sans Text" w:cs="Google Sans Text" w:eastAsia="Google Sans Text" w:hAnsi="Google Sans Text"/>
          <w:color w:val="1b1c1d"/>
          <w:rtl w:val="0"/>
        </w:rPr>
        <w:t xml:space="preserve"> The physical form of the kiosk must fit the intended location. Options typically include freestanding floor models, countertop units for reception desks, or space-saving wall-mounted designs.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choice will depend on a site survey of the hospital's lobbies, waiting rooms, and clinics.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Essential Peripherals for a Patient Portal Kiosk</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functionality defined in the software requirements directly dictates the set of hardware peripherals that must be integrated into the kiosk. A comprehensive patient portal kiosk requires a suite of specialized components to automate the entire check-in and administrative process.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D">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Payment Terminals:</w:t>
      </w:r>
      <w:r w:rsidDel="00000000" w:rsidR="00000000" w:rsidRPr="00000000">
        <w:rPr>
          <w:rFonts w:ascii="Google Sans Text" w:cs="Google Sans Text" w:eastAsia="Google Sans Text" w:hAnsi="Google Sans Text"/>
          <w:color w:val="1b1c1d"/>
          <w:rtl w:val="0"/>
        </w:rPr>
        <w:t xml:space="preserve"> To process co-pays and outstanding balances, the kiosk must be equipped with a secure payment terminal. This should include an </w:t>
      </w:r>
      <w:r w:rsidDel="00000000" w:rsidR="00000000" w:rsidRPr="00000000">
        <w:rPr>
          <w:rFonts w:ascii="Google Sans Text" w:cs="Google Sans Text" w:eastAsia="Google Sans Text" w:hAnsi="Google Sans Text"/>
          <w:b w:val="1"/>
          <w:color w:val="1b1c1d"/>
          <w:rtl w:val="0"/>
        </w:rPr>
        <w:t xml:space="preserve">EMV chip reader</w:t>
      </w:r>
      <w:r w:rsidDel="00000000" w:rsidR="00000000" w:rsidRPr="00000000">
        <w:rPr>
          <w:rFonts w:ascii="Google Sans Text" w:cs="Google Sans Text" w:eastAsia="Google Sans Text" w:hAnsi="Google Sans Text"/>
          <w:color w:val="1b1c1d"/>
          <w:rtl w:val="0"/>
        </w:rPr>
        <w:t xml:space="preserve"> and a </w:t>
      </w:r>
      <w:r w:rsidDel="00000000" w:rsidR="00000000" w:rsidRPr="00000000">
        <w:rPr>
          <w:rFonts w:ascii="Google Sans Text" w:cs="Google Sans Text" w:eastAsia="Google Sans Text" w:hAnsi="Google Sans Text"/>
          <w:b w:val="1"/>
          <w:color w:val="1b1c1d"/>
          <w:rtl w:val="0"/>
        </w:rPr>
        <w:t xml:space="preserve">contactless (NFC) reader</w:t>
      </w:r>
      <w:r w:rsidDel="00000000" w:rsidR="00000000" w:rsidRPr="00000000">
        <w:rPr>
          <w:rFonts w:ascii="Google Sans Text" w:cs="Google Sans Text" w:eastAsia="Google Sans Text" w:hAnsi="Google Sans Text"/>
          <w:color w:val="1b1c1d"/>
          <w:rtl w:val="0"/>
        </w:rPr>
        <w:t xml:space="preserve"> to support tap-to-pay cards and mobile wallets, adhering to modern payment security standards.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Printers:</w:t>
      </w:r>
      <w:r w:rsidDel="00000000" w:rsidR="00000000" w:rsidRPr="00000000">
        <w:rPr>
          <w:rFonts w:ascii="Google Sans Text" w:cs="Google Sans Text" w:eastAsia="Google Sans Text" w:hAnsi="Google Sans Text"/>
          <w:color w:val="1b1c1d"/>
          <w:rtl w:val="0"/>
        </w:rPr>
        <w:t xml:space="preserve"> A high-reliability </w:t>
      </w:r>
      <w:r w:rsidDel="00000000" w:rsidR="00000000" w:rsidRPr="00000000">
        <w:rPr>
          <w:rFonts w:ascii="Google Sans Text" w:cs="Google Sans Text" w:eastAsia="Google Sans Text" w:hAnsi="Google Sans Text"/>
          <w:b w:val="1"/>
          <w:color w:val="1b1c1d"/>
          <w:rtl w:val="0"/>
        </w:rPr>
        <w:t xml:space="preserve">thermal printer</w:t>
      </w:r>
      <w:r w:rsidDel="00000000" w:rsidR="00000000" w:rsidRPr="00000000">
        <w:rPr>
          <w:rFonts w:ascii="Google Sans Text" w:cs="Google Sans Text" w:eastAsia="Google Sans Text" w:hAnsi="Google Sans Text"/>
          <w:color w:val="1b1c1d"/>
          <w:rtl w:val="0"/>
        </w:rPr>
        <w:t xml:space="preserve"> is essential for providing patients with physical records, such as payment receipts, appointment summaries, queue tokens, or wayfinding directions within the hospital.</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Look for models with features like large paper rolls to minimize refills and automatic paper-retract functions to prevent jams.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Scanners:</w:t>
      </w:r>
      <w:r w:rsidDel="00000000" w:rsidR="00000000" w:rsidRPr="00000000">
        <w:rPr>
          <w:rFonts w:ascii="Google Sans Text" w:cs="Google Sans Text" w:eastAsia="Google Sans Text" w:hAnsi="Google Sans Text"/>
          <w:color w:val="1b1c1d"/>
          <w:rtl w:val="0"/>
        </w:rPr>
        <w:t xml:space="preserve"> To expedite patient identification and data capture, various scanners are needed. A </w:t>
      </w:r>
      <w:r w:rsidDel="00000000" w:rsidR="00000000" w:rsidRPr="00000000">
        <w:rPr>
          <w:rFonts w:ascii="Google Sans Text" w:cs="Google Sans Text" w:eastAsia="Google Sans Text" w:hAnsi="Google Sans Text"/>
          <w:b w:val="1"/>
          <w:color w:val="1b1c1d"/>
          <w:rtl w:val="0"/>
        </w:rPr>
        <w:t xml:space="preserve">2D barcode and QR code scanner</w:t>
      </w:r>
      <w:r w:rsidDel="00000000" w:rsidR="00000000" w:rsidRPr="00000000">
        <w:rPr>
          <w:rFonts w:ascii="Google Sans Text" w:cs="Google Sans Text" w:eastAsia="Google Sans Text" w:hAnsi="Google Sans Text"/>
          <w:color w:val="1b1c1d"/>
          <w:rtl w:val="0"/>
        </w:rPr>
        <w:t xml:space="preserve"> can read identification from a patient's smartphone app or a printed document. A </w:t>
      </w:r>
      <w:r w:rsidDel="00000000" w:rsidR="00000000" w:rsidRPr="00000000">
        <w:rPr>
          <w:rFonts w:ascii="Google Sans Text" w:cs="Google Sans Text" w:eastAsia="Google Sans Text" w:hAnsi="Google Sans Text"/>
          <w:b w:val="1"/>
          <w:color w:val="1b1c1d"/>
          <w:rtl w:val="0"/>
        </w:rPr>
        <w:t xml:space="preserve">document scanner</w:t>
      </w:r>
      <w:r w:rsidDel="00000000" w:rsidR="00000000" w:rsidRPr="00000000">
        <w:rPr>
          <w:rFonts w:ascii="Google Sans Text" w:cs="Google Sans Text" w:eastAsia="Google Sans Text" w:hAnsi="Google Sans Text"/>
          <w:color w:val="1b1c1d"/>
          <w:rtl w:val="0"/>
        </w:rPr>
        <w:t xml:space="preserve"> capable of capturing images of insurance cards and government-issued IDs is also a critical component for new patient registration.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Biometric Devices:</w:t>
      </w:r>
      <w:r w:rsidDel="00000000" w:rsidR="00000000" w:rsidRPr="00000000">
        <w:rPr>
          <w:rFonts w:ascii="Google Sans Text" w:cs="Google Sans Text" w:eastAsia="Google Sans Text" w:hAnsi="Google Sans Text"/>
          <w:color w:val="1b1c1d"/>
          <w:rtl w:val="0"/>
        </w:rPr>
        <w:t xml:space="preserve"> For enhanced security and faster identification of returning patients, </w:t>
      </w:r>
      <w:r w:rsidDel="00000000" w:rsidR="00000000" w:rsidRPr="00000000">
        <w:rPr>
          <w:rFonts w:ascii="Google Sans Text" w:cs="Google Sans Text" w:eastAsia="Google Sans Text" w:hAnsi="Google Sans Text"/>
          <w:b w:val="1"/>
          <w:color w:val="1b1c1d"/>
          <w:rtl w:val="0"/>
        </w:rPr>
        <w:t xml:space="preserve">biometric scanners</w:t>
      </w:r>
      <w:r w:rsidDel="00000000" w:rsidR="00000000" w:rsidRPr="00000000">
        <w:rPr>
          <w:rFonts w:ascii="Google Sans Text" w:cs="Google Sans Text" w:eastAsia="Google Sans Text" w:hAnsi="Google Sans Text"/>
          <w:color w:val="1b1c1d"/>
          <w:rtl w:val="0"/>
        </w:rPr>
        <w:t xml:space="preserve"> such as fingerprint readers or palm vein scanners can be integrated.</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These can streamline the login process and reduce the risk of identity fraud.</w:t>
      </w:r>
    </w:p>
    <w:p w:rsidR="00000000" w:rsidDel="00000000" w:rsidP="00000000" w:rsidRDefault="00000000" w:rsidRPr="00000000" w14:paraId="0000007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Privacy and Hygiene Enhancements:</w:t>
      </w:r>
      <w:r w:rsidDel="00000000" w:rsidR="00000000" w:rsidRPr="00000000">
        <w:rPr>
          <w:rFonts w:ascii="Google Sans Text" w:cs="Google Sans Text" w:eastAsia="Google Sans Text" w:hAnsi="Google Sans Text"/>
          <w:color w:val="1b1c1d"/>
          <w:rtl w:val="0"/>
        </w:rPr>
        <w:t xml:space="preserve"> In a healthcare setting, patient privacy and hygiene are paramount. </w:t>
      </w:r>
      <w:r w:rsidDel="00000000" w:rsidR="00000000" w:rsidRPr="00000000">
        <w:rPr>
          <w:rFonts w:ascii="Google Sans Text" w:cs="Google Sans Text" w:eastAsia="Google Sans Text" w:hAnsi="Google Sans Text"/>
          <w:b w:val="1"/>
          <w:color w:val="1b1c1d"/>
          <w:rtl w:val="0"/>
        </w:rPr>
        <w:t xml:space="preserve">Privacy screen filters</w:t>
      </w:r>
      <w:r w:rsidDel="00000000" w:rsidR="00000000" w:rsidRPr="00000000">
        <w:rPr>
          <w:rFonts w:ascii="Google Sans Text" w:cs="Google Sans Text" w:eastAsia="Google Sans Text" w:hAnsi="Google Sans Text"/>
          <w:color w:val="1b1c1d"/>
          <w:rtl w:val="0"/>
        </w:rPr>
        <w:t xml:space="preserve"> should be installed on the displays to narrow the viewing angle, preventing onlookers from reading sensitive patient information, which is a key consideration for HIPAA compliance.</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Additionally, features like antimicrobial coatings or automated </w:t>
      </w:r>
      <w:r w:rsidDel="00000000" w:rsidR="00000000" w:rsidRPr="00000000">
        <w:rPr>
          <w:rFonts w:ascii="Google Sans Text" w:cs="Google Sans Text" w:eastAsia="Google Sans Text" w:hAnsi="Google Sans Text"/>
          <w:b w:val="1"/>
          <w:color w:val="1b1c1d"/>
          <w:rtl w:val="0"/>
        </w:rPr>
        <w:t xml:space="preserve">UV-C sanitizing light systems</w:t>
      </w:r>
      <w:r w:rsidDel="00000000" w:rsidR="00000000" w:rsidRPr="00000000">
        <w:rPr>
          <w:rFonts w:ascii="Google Sans Text" w:cs="Google Sans Text" w:eastAsia="Google Sans Text" w:hAnsi="Google Sans Text"/>
          <w:color w:val="1b1c1d"/>
          <w:rtl w:val="0"/>
        </w:rPr>
        <w:t xml:space="preserve"> for the touchscreen can help reduce the transmission of pathogens.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selection of these peripherals is not an isolated step. It is deeply intertwined with the software development process. The software team must have access to the exact models of the chosen peripherals early in the development cycle to write and test the necessary drivers and integration logic. A failure to align hardware selection with software development can lead to significant delays and costly rework, underscoring the need for a "technical discovery" phase where hardware specifications are finalized before the application design is considered complete.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ADA Compliance: A Legal and Ethical Mandate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Compliance with the Americans with Disabilities Act (ADA) is a non-negotiable legal requirement for any public-facing technology in a healthcare setting.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Ensuring the kiosk is accessible to all patients, regardless of physical ability, is a cornerstone of equitable care.</w:t>
      </w:r>
    </w:p>
    <w:p w:rsidR="00000000" w:rsidDel="00000000" w:rsidP="00000000" w:rsidRDefault="00000000" w:rsidRPr="00000000" w14:paraId="00000077">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Hardware and Physical Design:</w:t>
      </w:r>
      <w:r w:rsidDel="00000000" w:rsidR="00000000" w:rsidRPr="00000000">
        <w:rPr>
          <w:rFonts w:ascii="Google Sans Text" w:cs="Google Sans Text" w:eastAsia="Google Sans Text" w:hAnsi="Google Sans Text"/>
          <w:color w:val="1b1c1d"/>
          <w:rtl w:val="0"/>
        </w:rPr>
        <w:t xml:space="preserve"> The physical kiosk unit must adhere to ADA standards for height and reach, ensuring that controls and interactive elements are within reach of a person in a wheelchair. The most effective solution for this is a </w:t>
      </w:r>
      <w:r w:rsidDel="00000000" w:rsidR="00000000" w:rsidRPr="00000000">
        <w:rPr>
          <w:rFonts w:ascii="Google Sans Text" w:cs="Google Sans Text" w:eastAsia="Google Sans Text" w:hAnsi="Google Sans Text"/>
          <w:b w:val="1"/>
          <w:color w:val="1b1c1d"/>
          <w:rtl w:val="0"/>
        </w:rPr>
        <w:t xml:space="preserve">height-adjustable kiosk</w:t>
      </w:r>
      <w:r w:rsidDel="00000000" w:rsidR="00000000" w:rsidRPr="00000000">
        <w:rPr>
          <w:rFonts w:ascii="Google Sans Text" w:cs="Google Sans Text" w:eastAsia="Google Sans Text" w:hAnsi="Google Sans Text"/>
          <w:color w:val="1b1c1d"/>
          <w:rtl w:val="0"/>
        </w:rPr>
        <w:t xml:space="preserve">, which can be electronically moved up or down to accommodate users of different statures.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Accessible Peripherals:</w:t>
      </w:r>
      <w:r w:rsidDel="00000000" w:rsidR="00000000" w:rsidRPr="00000000">
        <w:rPr>
          <w:rFonts w:ascii="Google Sans Text" w:cs="Google Sans Text" w:eastAsia="Google Sans Text" w:hAnsi="Google Sans Text"/>
          <w:color w:val="1b1c1d"/>
          <w:rtl w:val="0"/>
        </w:rPr>
        <w:t xml:space="preserve"> The kiosk must be equipped with alternative input and output devices to assist users with disabilities. This includes a </w:t>
      </w:r>
      <w:r w:rsidDel="00000000" w:rsidR="00000000" w:rsidRPr="00000000">
        <w:rPr>
          <w:rFonts w:ascii="Google Sans Text" w:cs="Google Sans Text" w:eastAsia="Google Sans Text" w:hAnsi="Google Sans Text"/>
          <w:b w:val="1"/>
          <w:color w:val="1b1c1d"/>
          <w:rtl w:val="0"/>
        </w:rPr>
        <w:t xml:space="preserve">headphone jack</w:t>
      </w:r>
      <w:r w:rsidDel="00000000" w:rsidR="00000000" w:rsidRPr="00000000">
        <w:rPr>
          <w:rFonts w:ascii="Google Sans Text" w:cs="Google Sans Text" w:eastAsia="Google Sans Text" w:hAnsi="Google Sans Text"/>
          <w:color w:val="1b1c1d"/>
          <w:rtl w:val="0"/>
        </w:rPr>
        <w:t xml:space="preserve"> for audio output of on-screen text for visually impaired users, and a </w:t>
      </w:r>
      <w:r w:rsidDel="00000000" w:rsidR="00000000" w:rsidRPr="00000000">
        <w:rPr>
          <w:rFonts w:ascii="Google Sans Text" w:cs="Google Sans Text" w:eastAsia="Google Sans Text" w:hAnsi="Google Sans Text"/>
          <w:b w:val="1"/>
          <w:color w:val="1b1c1d"/>
          <w:rtl w:val="0"/>
        </w:rPr>
        <w:t xml:space="preserve">physical keypad</w:t>
      </w:r>
      <w:r w:rsidDel="00000000" w:rsidR="00000000" w:rsidRPr="00000000">
        <w:rPr>
          <w:rFonts w:ascii="Google Sans Text" w:cs="Google Sans Text" w:eastAsia="Google Sans Text" w:hAnsi="Google Sans Text"/>
          <w:color w:val="1b1c1d"/>
          <w:rtl w:val="0"/>
        </w:rPr>
        <w:t xml:space="preserve"> with tactile keys for data entry, as some users with motor impairments may find touchscreens difficult to use.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Braille labels for key functions are also a critical component.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79">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Environmental and Placement Considerations:</w:t>
      </w:r>
      <w:r w:rsidDel="00000000" w:rsidR="00000000" w:rsidRPr="00000000">
        <w:rPr>
          <w:rFonts w:ascii="Google Sans Text" w:cs="Google Sans Text" w:eastAsia="Google Sans Text" w:hAnsi="Google Sans Text"/>
          <w:color w:val="1b1c1d"/>
          <w:rtl w:val="0"/>
        </w:rPr>
        <w:t xml:space="preserve"> ADA compliance extends beyond the device itself to its physical placement within the hospital. The path of approach to the kiosk must be clear and unobstructed. The kiosk should be positioned to avoid glare from overhead lighting or windows, which can make the screen difficult or impossible to read for users with low vision.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Beyond the initial purchase, the hospital must evaluate the </w:t>
      </w:r>
      <w:r w:rsidDel="00000000" w:rsidR="00000000" w:rsidRPr="00000000">
        <w:rPr>
          <w:rFonts w:ascii="Google Sans Text" w:cs="Google Sans Text" w:eastAsia="Google Sans Text" w:hAnsi="Google Sans Text"/>
          <w:b w:val="1"/>
          <w:color w:val="1b1c1d"/>
          <w:rtl w:val="0"/>
        </w:rPr>
        <w:t xml:space="preserve">Total Cost of Ownership (TCO)</w:t>
      </w:r>
      <w:r w:rsidDel="00000000" w:rsidR="00000000" w:rsidRPr="00000000">
        <w:rPr>
          <w:rFonts w:ascii="Google Sans Text" w:cs="Google Sans Text" w:eastAsia="Google Sans Text" w:hAnsi="Google Sans Text"/>
          <w:color w:val="1b1c1d"/>
          <w:rtl w:val="0"/>
        </w:rPr>
        <w:t xml:space="preserve"> of the hardware. This includes not only the upfront capital expenditure but also the ongoing operational costs for maintenance, consumables (like printer paper), and potential downtime over the expected lifespan of the device. A more expensive but highly reliable, commercial-grade unit with robust remote management capabilities for its peripherals may ultimately prove more cost-effective than a cheaper alternative that requires frequent on-site service calls.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Operating System Selection and Security Hardening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choice of the operating system (OS) that will power the kiosk is a foundational decision that influences every subsequent aspect of the deployment, from security and stability to cost and long-term support. Once an OS is selected, it must be rigorously "hardened" to minimize its attack surface and create a secure, stable platform for the patient portal application.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Comparing Kiosk Operating Systems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no single "best" OS for all kiosk deployments; the optimal choice is a strategic trade-off based on the specific priorities of the hospital. The primary candidates—Windows, Android, iOS, and Linux-based systems like ChromeOS—each present a unique profile of costs, capabilities, and risks.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Android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Linux / ChromeOS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Licensing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Per-unit license fee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 (AOSP), but may have costs associated with GMS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Included with hardware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Free (Linux), Subscription-based (ChromeOS Enterprise)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Typical Hardware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Higher, requires PC-grade components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Lower, wide range of hardware available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 limited to Apple hardware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Lower (Linux), Moderate (ChromeOS devices)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Long-Term Support (LTS) Lifespan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Excellent (e.g., 10+ years with Windows IoT Enterprise LTSC)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Poor to Fair (typically 2-3 years of security updates, highly fragmented)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(typically ~7 years of OS updates) </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Variable (Linux, self-supported), Excellent (ChromeOS, ~8 years)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Peripheral Driver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Excellent (most comprehensive support for commercial peripherals)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(strong support but can be fragmented)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Limited (restricted to Apple-approved peripherals)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(Linux), More limited (ChromeOS)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Enterprise Management Maturity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Excellent (mature tools like Intune, Group Policy)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(heavily reliant on third-party MDM solutions)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(strong MDM integration via ABM)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Excellent (ChromeOS via Google Admin Console)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Security (Out-of-the-Box)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Requires significant hardening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Requires significant hardening and MDM control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Good (sandboxed environment)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Excellent (ChromeOS is secure by design) </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Customization Flexibility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Very High (Linux), Moderate (ChromeOS)</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decision must be approached strategically, involving IT, security, and finance stakeholders. While the low initial hardware and licensing costs of Android are tempting, the notoriously short and fragmented software support lifecycle presents a major long-term risk.</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 fleet of kiosks that ceases to receive security updates after three years would become a significant compliance liability under HIPAA and DPA, forcing a costly replacement cycle that negates any initial savings. Conversely, a solution like Windows IoT Enterprise LTSC (Long-Term Servicing Channel) offers a decade or more of security updates, providing a stable and predictable platform that aligns with the long lifespan of commercial hardware, albeit at a higher upfront cost.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System Hardening: Creating a Secure Foundation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Regardless of the OS selected, its default configuration is not secure enough for a public-facing kiosk. </w:t>
      </w:r>
      <w:r w:rsidDel="00000000" w:rsidR="00000000" w:rsidRPr="00000000">
        <w:rPr>
          <w:rFonts w:ascii="Google Sans Text" w:cs="Google Sans Text" w:eastAsia="Google Sans Text" w:hAnsi="Google Sans Text"/>
          <w:b w:val="1"/>
          <w:color w:val="1b1c1d"/>
          <w:rtl w:val="0"/>
        </w:rPr>
        <w:t xml:space="preserve">System hardening</w:t>
      </w:r>
      <w:r w:rsidDel="00000000" w:rsidR="00000000" w:rsidRPr="00000000">
        <w:rPr>
          <w:rFonts w:ascii="Google Sans Text" w:cs="Google Sans Text" w:eastAsia="Google Sans Text" w:hAnsi="Google Sans Text"/>
          <w:color w:val="1b1c1d"/>
          <w:rtl w:val="0"/>
        </w:rPr>
        <w:t xml:space="preserve"> is the process of methodically configuring the OS to reduce its security vulnerabilities and minimize its attack surface.</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This is a fundamental security practice that must be performed before any application software is installed.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comprehensive OS hardening plan should be documented and applied consistently to every kiosk. The following checklist provides a baseline of essential hardening tasks:</w:t>
      </w:r>
    </w:p>
    <w:p w:rsidR="00000000" w:rsidDel="00000000" w:rsidP="00000000" w:rsidRDefault="00000000" w:rsidRPr="00000000" w14:paraId="000000B2">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Account and Access Control:</w:t>
      </w:r>
    </w:p>
    <w:p w:rsidR="00000000" w:rsidDel="00000000" w:rsidP="00000000" w:rsidRDefault="00000000" w:rsidRPr="00000000" w14:paraId="000000B3">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Remove or disable all default or unnecessary user accounts, especially guest accounts.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4">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Create a single, dedicated, non-administrative local user account that will be used to run the kiosk application. This account should have the minimum possible privileges.</w:t>
      </w:r>
    </w:p>
    <w:p w:rsidR="00000000" w:rsidDel="00000000" w:rsidP="00000000" w:rsidRDefault="00000000" w:rsidRPr="00000000" w14:paraId="000000B5">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Enforce a strong, complex password policy for the local administrator account, and change any default passwords.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6">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Configure an automatic session timeout or logout after a short period of inactivity.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Service and Application Minimization:</w:t>
      </w:r>
    </w:p>
    <w:p w:rsidR="00000000" w:rsidDel="00000000" w:rsidP="00000000" w:rsidRDefault="00000000" w:rsidRPr="00000000" w14:paraId="000000B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Conduct an audit of all services and applications configured to run on the OS and disable or uninstall anything that is not absolutely essential for the kiosk's function.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Every running service is a potential attack vector.</w:t>
      </w:r>
    </w:p>
    <w:p w:rsidR="00000000" w:rsidDel="00000000" w:rsidP="00000000" w:rsidRDefault="00000000" w:rsidRPr="00000000" w14:paraId="000000B9">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Network Security Configuration:</w:t>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Enable and configure the host-based firewall to block all incoming and outgoing network traffic by default, and create specific rules to allow only the traffic necessary for the patient portal to communicate with its backend servers.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B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Configure the network settings to use a secure, encrypted connection (e.g., via a VPN or TLS) for all communication.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B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Patch and Update Management:</w:t>
      </w:r>
    </w:p>
    <w:p w:rsidR="00000000" w:rsidDel="00000000" w:rsidP="00000000" w:rsidRDefault="00000000" w:rsidRPr="00000000" w14:paraId="000000B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Establish a robust process for the timely application of all security patches for the OS and any installed third-party software.</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process should be automated and managed centrally via an MDM solution.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B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System Logging and Auditing:</w:t>
      </w:r>
    </w:p>
    <w:p w:rsidR="00000000" w:rsidDel="00000000" w:rsidP="00000000" w:rsidRDefault="00000000" w:rsidRPr="00000000" w14:paraId="000000B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Enable detailed security logging to record events such as login attempts, system changes, and application errors.</w:t>
      </w:r>
    </w:p>
    <w:p w:rsidR="00000000" w:rsidDel="00000000" w:rsidP="00000000" w:rsidRDefault="00000000" w:rsidRPr="00000000" w14:paraId="000000C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Configure the system to forward these logs to a centralized Security Information and Event Management (SIEM) server for monitoring, analysis, and long-term retention.</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C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 Protection:</w:t>
      </w:r>
    </w:p>
    <w:p w:rsidR="00000000" w:rsidDel="00000000" w:rsidP="00000000" w:rsidRDefault="00000000" w:rsidRPr="00000000" w14:paraId="000000C2">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Enable full-disk encryption (e.g., BitLocker for Windows, FileVault for macOS) to protect all data stored on the kiosk's local drive. This ensures that if the physical device is stolen, the patient data on it remains unreadable.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crucial to understand that system hardening and kiosk lockdown software are two distinct but complementary layers of a defense-in-depth security strategy. System hardening secures the underlying OS itself. Kiosk lockdown software, which is applied on top, restricts the user's interaction to only the intended application.</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An attacker could potentially bypass the lockdown software if an underlying OS vulnerability is left unpatched. Conversely, even on a perfectly hardened OS, a user could simply exit the patient portal application if no lockdown software is in place. Both layers are essential for creating a truly secure public-facing kiosk.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Deployment, Configuration, and Fleet Management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 a validated and fortified software application and a hardened hardware and operating system platform, the project moves into the deployment phase. This part details the technical strategies for installing the application, locking down the user environment to create a dedicated-purpose kiosk, and establishing the centralized management framework necessary to control and maintain the entire fleet of devices efficiently and at scale.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Core Application Deployment Strategy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fundamental architectural decision that profoundly impacts development, maintenance, and user experience is whether the patient portal application running on the kiosk will be a native application or a web application. This choice must be made early, as it dictates the required development skillsets, the deployment methodology, and the application's ability to interact with the kiosk's specialized hardware.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Web Application vs. Native Application: A Critical Decision</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Each approach presents a distinct set of advantages and disadvantages in the context of a kiosk deployment.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Web Application Approach:</w:t>
      </w:r>
      <w:r w:rsidDel="00000000" w:rsidR="00000000" w:rsidRPr="00000000">
        <w:rPr>
          <w:rFonts w:ascii="Google Sans Text" w:cs="Google Sans Text" w:eastAsia="Google Sans Text" w:hAnsi="Google Sans Text"/>
          <w:color w:val="1b1c1d"/>
          <w:rtl w:val="0"/>
        </w:rPr>
        <w:t xml:space="preserve"> In this model, the kiosk's primary function is to run a secured, full-screen web browser pointed to the URL of the patient portal. The application logic resides on a central web server, and the kiosk acts as a client terminal.</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Native Application Approach:</w:t>
      </w:r>
      <w:r w:rsidDel="00000000" w:rsidR="00000000" w:rsidRPr="00000000">
        <w:rPr>
          <w:rFonts w:ascii="Google Sans Text" w:cs="Google Sans Text" w:eastAsia="Google Sans Text" w:hAnsi="Google Sans Text"/>
          <w:color w:val="1b1c1d"/>
          <w:rtl w:val="0"/>
        </w:rPr>
        <w:t xml:space="preserve"> In this model, a dedicated application is developed and installed directly onto the kiosk's operating system. The application is built using the OS-specific software development kit (SDK) and can be designed to operate online, offline, or in a hybrid mode.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strategic comparison of these two approaches for the hospital patient portal kiosk project.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Decision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Web Application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Native/Hybrid Application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Recommendation for Healthcare Kiosk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Development Cost &amp;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Lower cost and faster development due to a single, cross-platform codebase (HTML, CSS, JavaScript).</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Higher cost and longer development time, as separate applications may be needed for different OS platforms (e.g., Windows, Android).</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Web app is more cost-effective for simple, informational portals.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Performance &amp; Responsiveness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Slower and less responsive, as performance is dependent on network latency and browser rendering engine.</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Faster, smoother, and more responsive, with direct access to the device's processing power and graphics hardware.</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Native/Hybrid is strongly preferred.</w:t>
            </w:r>
            <w:r w:rsidDel="00000000" w:rsidR="00000000" w:rsidRPr="00000000">
              <w:rPr>
                <w:rFonts w:ascii="Google Sans Text" w:cs="Google Sans Text" w:eastAsia="Google Sans Text" w:hAnsi="Google Sans Text"/>
                <w:color w:val="1b1c1d"/>
                <w:shd w:fill="auto" w:val="clear"/>
                <w:rtl w:val="0"/>
              </w:rPr>
              <w:t xml:space="preserve"> A responsive and fast UI is critical for patient satisfaction and reducing transaction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Access to Hardware Peripherals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Very limited and unreliable.</w:t>
            </w:r>
            <w:r w:rsidDel="00000000" w:rsidR="00000000" w:rsidRPr="00000000">
              <w:rPr>
                <w:rFonts w:ascii="Google Sans Text" w:cs="Google Sans Text" w:eastAsia="Google Sans Text" w:hAnsi="Google Sans Text"/>
                <w:color w:val="1b1c1d"/>
                <w:shd w:fill="auto" w:val="clear"/>
                <w:rtl w:val="0"/>
              </w:rPr>
              <w:t xml:space="preserve"> Web browsers operate in a security sandbox with minimal access to native device hardware like scanners, EMV payment terminals, and thermal printers.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color w:val="1b1c1d"/>
                <w:shd w:fill="auto" w:val="clear"/>
                <w:rtl w:val="0"/>
              </w:rPr>
              <w:t xml:space="preserve">Full and direct access.</w:t>
            </w:r>
            <w:r w:rsidDel="00000000" w:rsidR="00000000" w:rsidRPr="00000000">
              <w:rPr>
                <w:rFonts w:ascii="Google Sans Text" w:cs="Google Sans Text" w:eastAsia="Google Sans Text" w:hAnsi="Google Sans Text"/>
                <w:color w:val="1b1c1d"/>
                <w:shd w:fill="auto" w:val="clear"/>
                <w:rtl w:val="0"/>
              </w:rPr>
              <w:t xml:space="preserve"> Native applications can fully integrate with and control all system hardware and specialized peripherals via OS-level APIs and drivers.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Native/Hybrid is essential.</w:t>
            </w:r>
            <w:r w:rsidDel="00000000" w:rsidR="00000000" w:rsidRPr="00000000">
              <w:rPr>
                <w:rFonts w:ascii="Google Sans Text" w:cs="Google Sans Text" w:eastAsia="Google Sans Text" w:hAnsi="Google Sans Text"/>
                <w:color w:val="1b1c1d"/>
                <w:shd w:fill="auto" w:val="clear"/>
                <w:rtl w:val="0"/>
              </w:rPr>
              <w:t xml:space="preserve"> The core functionality of the kiosk (scanning IDs, processing payments, printing receipts) is impossible to achieve reliably with a pure web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Offline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Extremely limited. Requires an active and stable internet connection to function.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Can be designed to function fully or partially offline, storing data locally and syncing with the server when a connection is available.</w:t>
            </w:r>
            <w:r w:rsidDel="00000000" w:rsidR="00000000" w:rsidRPr="00000000">
              <w:rPr>
                <w:rFonts w:ascii="Google Sans Text" w:cs="Google Sans Text" w:eastAsia="Google Sans Text" w:hAnsi="Google Sans Text"/>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Native/Hybrid is superior.</w:t>
            </w:r>
            <w:r w:rsidDel="00000000" w:rsidR="00000000" w:rsidRPr="00000000">
              <w:rPr>
                <w:rFonts w:ascii="Google Sans Text" w:cs="Google Sans Text" w:eastAsia="Google Sans Text" w:hAnsi="Google Sans Text"/>
                <w:color w:val="1b1c1d"/>
                <w:shd w:fill="auto" w:val="clear"/>
                <w:rtl w:val="0"/>
              </w:rPr>
              <w:t xml:space="preserve"> Offline capabilities can provide resilience during hospital network outages, allowing critical functions like patient check-in to continue.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Update &amp; Maintenance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Simple and centralized. Updates are deployed to the web server, and all kiosks instantly receive the new version on their next page load.</w:t>
            </w:r>
            <w:r w:rsidDel="00000000" w:rsidR="00000000" w:rsidRPr="00000000">
              <w:rPr>
                <w:rFonts w:ascii="Google Sans Text" w:cs="Google Sans Text" w:eastAsia="Google Sans Text" w:hAnsi="Google Sans Text"/>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More complex. Updates must be packaged and deployed to each individual kiosk, typically via an MDM solution. This requires more rigorous version control and deployment planning.</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Web app offers simpler maintenance for content-heavy applications.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Security of Application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Security is managed on the server-side and relies on browser security features. Vulnerable to web-based attacks if not properly coded.</w:t>
            </w:r>
            <w:r w:rsidDel="00000000" w:rsidR="00000000" w:rsidRPr="00000000">
              <w:rPr>
                <w:rFonts w:ascii="Google Sans Text" w:cs="Google Sans Text" w:eastAsia="Google Sans Text" w:hAnsi="Google Sans Text"/>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Offers a more controlled environment. Can implement stronger device-level security, data encryption, and secure storage. Less susceptible to browser-based exploits.</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Native/Hybrid offers a more secure, controllable environment</w:t>
            </w:r>
            <w:r w:rsidDel="00000000" w:rsidR="00000000" w:rsidRPr="00000000">
              <w:rPr>
                <w:rFonts w:ascii="Google Sans Text" w:cs="Google Sans Text" w:eastAsia="Google Sans Text" w:hAnsi="Google Sans Text"/>
                <w:color w:val="1b1c1d"/>
                <w:shd w:fill="auto" w:val="clear"/>
                <w:rtl w:val="0"/>
              </w:rPr>
              <w:t xml:space="preserve">, which is critical when handling sensitive patient data on a public device.</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clearly indicates that while a web application is simpler to develop and maintain, its severe limitations in accessing hardware peripherals make it an unsuitable choice for a fully functional patient portal kiosk. The project's core requirements—scanning documents, processing secure payments, and printing physical outputs—mandate the direct hardware control that only a native application can provide.</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Therefore, the recommended path is to develop either a fully </w:t>
      </w:r>
      <w:r w:rsidDel="00000000" w:rsidR="00000000" w:rsidRPr="00000000">
        <w:rPr>
          <w:rFonts w:ascii="Google Sans Text" w:cs="Google Sans Text" w:eastAsia="Google Sans Text" w:hAnsi="Google Sans Text"/>
          <w:b w:val="1"/>
          <w:color w:val="1b1c1d"/>
          <w:rtl w:val="0"/>
        </w:rPr>
        <w:t xml:space="preserve">native application</w:t>
      </w:r>
      <w:r w:rsidDel="00000000" w:rsidR="00000000" w:rsidRPr="00000000">
        <w:rPr>
          <w:rFonts w:ascii="Google Sans Text" w:cs="Google Sans Text" w:eastAsia="Google Sans Text" w:hAnsi="Google Sans Text"/>
          <w:color w:val="1b1c1d"/>
          <w:rtl w:val="0"/>
        </w:rPr>
        <w:t xml:space="preserve"> or a </w:t>
      </w:r>
      <w:r w:rsidDel="00000000" w:rsidR="00000000" w:rsidRPr="00000000">
        <w:rPr>
          <w:rFonts w:ascii="Google Sans Text" w:cs="Google Sans Text" w:eastAsia="Google Sans Text" w:hAnsi="Google Sans Text"/>
          <w:b w:val="1"/>
          <w:color w:val="1b1c1d"/>
          <w:rtl w:val="0"/>
        </w:rPr>
        <w:t xml:space="preserve">hybrid application</w:t>
      </w:r>
      <w:r w:rsidDel="00000000" w:rsidR="00000000" w:rsidRPr="00000000">
        <w:rPr>
          <w:rFonts w:ascii="Google Sans Text" w:cs="Google Sans Text" w:eastAsia="Google Sans Text" w:hAnsi="Google Sans Text"/>
          <w:color w:val="1b1c1d"/>
          <w:rtl w:val="0"/>
        </w:rPr>
        <w:t xml:space="preserve">. A hybrid app, which consists of a native "shell" that displays web content in an embedded view, can offer a compromise by allowing web developers to build the UI while still providing access to native device features through a custom-built API bridge. This decision has major implications for the project's budget, timeline, and the required skillset of the development team.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Kiosk Lockdown and Centralized Fleet Management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After deploying the chosen application, the next step is to transform the general-purpose computer into a dedicated, single-purpose kiosk. This is achieved through </w:t>
      </w:r>
      <w:r w:rsidDel="00000000" w:rsidR="00000000" w:rsidRPr="00000000">
        <w:rPr>
          <w:rFonts w:ascii="Google Sans Text" w:cs="Google Sans Text" w:eastAsia="Google Sans Text" w:hAnsi="Google Sans Text"/>
          <w:b w:val="1"/>
          <w:color w:val="1b1c1d"/>
          <w:rtl w:val="0"/>
        </w:rPr>
        <w:t xml:space="preserve">kiosk mode</w:t>
      </w:r>
      <w:r w:rsidDel="00000000" w:rsidR="00000000" w:rsidRPr="00000000">
        <w:rPr>
          <w:rFonts w:ascii="Google Sans Text" w:cs="Google Sans Text" w:eastAsia="Google Sans Text" w:hAnsi="Google Sans Text"/>
          <w:color w:val="1b1c1d"/>
          <w:rtl w:val="0"/>
        </w:rPr>
        <w:t xml:space="preserve"> lockdown. Simultaneously, a Mobile Device Management (MDM) solution must be implemented to manage, monitor, and maintain the entire fleet of kiosks from a central location. For a multi-device deployment, an MDM is not an optional convenience; it is an operational necessity.</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Implementing Kiosk Mode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Kiosk mode is a restrictive software configuration that locks the device's user interface to a single application or a pre-approved set of applications, preventing users from accessing the underlying operating system, file system, or other settings.</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ensures the device is used only for its intended purpose and protects it from accidental or malicious tampering. The implementation method varies by the chosen operating system and application type.</w:t>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 Native Applications:</w:t>
      </w:r>
    </w:p>
    <w:p w:rsidR="00000000" w:rsidDel="00000000" w:rsidP="00000000" w:rsidRDefault="00000000" w:rsidRPr="00000000" w14:paraId="000000F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Windows:</w:t>
      </w:r>
      <w:r w:rsidDel="00000000" w:rsidR="00000000" w:rsidRPr="00000000">
        <w:rPr>
          <w:rFonts w:ascii="Google Sans Text" w:cs="Google Sans Text" w:eastAsia="Google Sans Text" w:hAnsi="Google Sans Text"/>
          <w:color w:val="1b1c1d"/>
          <w:rtl w:val="0"/>
        </w:rPr>
        <w:t xml:space="preserve"> The built-in </w:t>
      </w:r>
      <w:r w:rsidDel="00000000" w:rsidR="00000000" w:rsidRPr="00000000">
        <w:rPr>
          <w:rFonts w:ascii="Google Sans Text" w:cs="Google Sans Text" w:eastAsia="Google Sans Text" w:hAnsi="Google Sans Text"/>
          <w:b w:val="1"/>
          <w:color w:val="1b1c1d"/>
          <w:rtl w:val="0"/>
        </w:rPr>
        <w:t xml:space="preserve">Assigned Access</w:t>
      </w:r>
      <w:r w:rsidDel="00000000" w:rsidR="00000000" w:rsidRPr="00000000">
        <w:rPr>
          <w:rFonts w:ascii="Google Sans Text" w:cs="Google Sans Text" w:eastAsia="Google Sans Text" w:hAnsi="Google Sans Text"/>
          <w:color w:val="1b1c1d"/>
          <w:rtl w:val="0"/>
        </w:rPr>
        <w:t xml:space="preserve"> feature can be used to lock a specific user account to a single Universal Windows Platform (UWP) or Win32 application. This can be configured via the Windows Settings UI, PowerShell scripts, or by deploying a configuration profile through an MDM like Microsoft Intune.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F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Android:</w:t>
      </w:r>
      <w:r w:rsidDel="00000000" w:rsidR="00000000" w:rsidRPr="00000000">
        <w:rPr>
          <w:rFonts w:ascii="Google Sans Text" w:cs="Google Sans Text" w:eastAsia="Google Sans Text" w:hAnsi="Google Sans Text"/>
          <w:color w:val="1b1c1d"/>
          <w:rtl w:val="0"/>
        </w:rPr>
        <w:t xml:space="preserve"> Kiosk mode on Android is typically managed through an MDM solution. The MDM can enforce a </w:t>
      </w:r>
      <w:r w:rsidDel="00000000" w:rsidR="00000000" w:rsidRPr="00000000">
        <w:rPr>
          <w:rFonts w:ascii="Google Sans Text" w:cs="Google Sans Text" w:eastAsia="Google Sans Text" w:hAnsi="Google Sans Text"/>
          <w:b w:val="1"/>
          <w:color w:val="1b1c1d"/>
          <w:rtl w:val="0"/>
        </w:rPr>
        <w:t xml:space="preserve">single-app kiosk mode</w:t>
      </w:r>
      <w:r w:rsidDel="00000000" w:rsidR="00000000" w:rsidRPr="00000000">
        <w:rPr>
          <w:rFonts w:ascii="Google Sans Text" w:cs="Google Sans Text" w:eastAsia="Google Sans Text" w:hAnsi="Google Sans Text"/>
          <w:color w:val="1b1c1d"/>
          <w:rtl w:val="0"/>
        </w:rPr>
        <w:t xml:space="preserve">, where the device boots directly into the patient portal app, or a </w:t>
      </w:r>
      <w:r w:rsidDel="00000000" w:rsidR="00000000" w:rsidRPr="00000000">
        <w:rPr>
          <w:rFonts w:ascii="Google Sans Text" w:cs="Google Sans Text" w:eastAsia="Google Sans Text" w:hAnsi="Google Sans Text"/>
          <w:b w:val="1"/>
          <w:color w:val="1b1c1d"/>
          <w:rtl w:val="0"/>
        </w:rPr>
        <w:t xml:space="preserve">multi-app kiosk mode</w:t>
      </w:r>
      <w:r w:rsidDel="00000000" w:rsidR="00000000" w:rsidRPr="00000000">
        <w:rPr>
          <w:rFonts w:ascii="Google Sans Text" w:cs="Google Sans Text" w:eastAsia="Google Sans Text" w:hAnsi="Google Sans Text"/>
          <w:color w:val="1b1c1d"/>
          <w:rtl w:val="0"/>
        </w:rPr>
        <w:t xml:space="preserve">, which presents a custom home screen with icons for only the allowed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F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Third-Party Kiosk Software:</w:t>
      </w:r>
      <w:r w:rsidDel="00000000" w:rsidR="00000000" w:rsidRPr="00000000">
        <w:rPr>
          <w:rFonts w:ascii="Google Sans Text" w:cs="Google Sans Text" w:eastAsia="Google Sans Text" w:hAnsi="Google Sans Text"/>
          <w:color w:val="1b1c1d"/>
          <w:rtl w:val="0"/>
        </w:rPr>
        <w:t xml:space="preserve"> For all platforms, dedicated kiosk lockdown software like </w:t>
      </w:r>
      <w:r w:rsidDel="00000000" w:rsidR="00000000" w:rsidRPr="00000000">
        <w:rPr>
          <w:rFonts w:ascii="Google Sans Text" w:cs="Google Sans Text" w:eastAsia="Google Sans Text" w:hAnsi="Google Sans Text"/>
          <w:b w:val="1"/>
          <w:color w:val="1b1c1d"/>
          <w:rtl w:val="0"/>
        </w:rPr>
        <w:t xml:space="preserve">SureLock</w:t>
      </w:r>
      <w:r w:rsidDel="00000000" w:rsidR="00000000" w:rsidRPr="00000000">
        <w:rPr>
          <w:rFonts w:ascii="Google Sans Text" w:cs="Google Sans Text" w:eastAsia="Google Sans Text" w:hAnsi="Google Sans Text"/>
          <w:color w:val="1b1c1d"/>
          <w:rtl w:val="0"/>
        </w:rPr>
        <w:t xml:space="preserve"> offers more granular control than native OS features. It can provide advanced features like peripheral control (disabling the camera or USB ports), custom branding of the home screen, and watchdog services that automatically relaunch the application if it crashes.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 Web Applications (in a Hybrid Model):</w:t>
      </w:r>
    </w:p>
    <w:p w:rsidR="00000000" w:rsidDel="00000000" w:rsidP="00000000" w:rsidRDefault="00000000" w:rsidRPr="00000000" w14:paraId="000000F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The lockdown will target a </w:t>
      </w:r>
      <w:r w:rsidDel="00000000" w:rsidR="00000000" w:rsidRPr="00000000">
        <w:rPr>
          <w:rFonts w:ascii="Google Sans Text" w:cs="Google Sans Text" w:eastAsia="Google Sans Text" w:hAnsi="Google Sans Text"/>
          <w:b w:val="1"/>
          <w:color w:val="1b1c1d"/>
          <w:rtl w:val="0"/>
        </w:rPr>
        <w:t xml:space="preserve">secure kiosk browser</w:t>
      </w:r>
      <w:r w:rsidDel="00000000" w:rsidR="00000000" w:rsidRPr="00000000">
        <w:rPr>
          <w:rFonts w:ascii="Google Sans Text" w:cs="Google Sans Text" w:eastAsia="Google Sans Text" w:hAnsi="Google Sans Text"/>
          <w:color w:val="1b1c1d"/>
          <w:rtl w:val="0"/>
        </w:rPr>
        <w:t xml:space="preserve"> application (like SureFox) instead of the patient portal app itself. This specialized browser is then configured to:</w:t>
      </w:r>
    </w:p>
    <w:p w:rsidR="00000000" w:rsidDel="00000000" w:rsidP="00000000" w:rsidRDefault="00000000" w:rsidRPr="00000000" w14:paraId="000000FF">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Launch in full-screen mode, hiding all browser chrome (address bar, menus, toolbars).</w:t>
      </w:r>
    </w:p>
    <w:p w:rsidR="00000000" w:rsidDel="00000000" w:rsidP="00000000" w:rsidRDefault="00000000" w:rsidRPr="00000000" w14:paraId="00000100">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Load a specific, pre-defined URL (the patient portal) on startup.</w:t>
      </w:r>
    </w:p>
    <w:p w:rsidR="00000000" w:rsidDel="00000000" w:rsidP="00000000" w:rsidRDefault="00000000" w:rsidRPr="00000000" w14:paraId="00000101">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Restrict navigation to a </w:t>
      </w:r>
      <w:r w:rsidDel="00000000" w:rsidR="00000000" w:rsidRPr="00000000">
        <w:rPr>
          <w:rFonts w:ascii="Google Sans Text" w:cs="Google Sans Text" w:eastAsia="Google Sans Text" w:hAnsi="Google Sans Text"/>
          <w:b w:val="1"/>
          <w:color w:val="1b1c1d"/>
          <w:rtl w:val="0"/>
        </w:rPr>
        <w:t xml:space="preserve">whitelist</w:t>
      </w:r>
      <w:r w:rsidDel="00000000" w:rsidR="00000000" w:rsidRPr="00000000">
        <w:rPr>
          <w:rFonts w:ascii="Google Sans Text" w:cs="Google Sans Text" w:eastAsia="Google Sans Text" w:hAnsi="Google Sans Text"/>
          <w:color w:val="1b1c1d"/>
          <w:rtl w:val="0"/>
        </w:rPr>
        <w:t xml:space="preserve"> of approved URLs, preventing users from browsing to other websites.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102">
      <w:pPr>
        <w:numPr>
          <w:ilvl w:val="2"/>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color w:val="1b1c1d"/>
          <w:rtl w:val="0"/>
        </w:rPr>
        <w:t xml:space="preserve">Block pop-ups, downloads, and access to browser settings.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The Indispensable Role of Mobile Device Management (MDM)</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 MDM (or a more comprehensive Unified Endpoint Management - UEM) platform is the central nervous system for the entire kiosk fleet. It provides IT administrators with a single web-based console to control, secure, and monitor every device, regardless of its physical location within the hospital.</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MDM is the linchpin that connects the deployment, security, and maintenance phases of the kiosk's lifecycle. Its role begins with the initial provisioning of a new device, where it automates the enrollment and application of the baseline security and network configurations. It is then used to remotely deploy the patient portal application and the kiosk mode lockdown policy.</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Throughout the operational life of the kiosk, the MDM is the primary tool for ongoing management. It enforces security policies, such as mandating disk encryption and password complexity, and provides the ability to remotely lock or completely wipe a device if it is reported lost or stolen, protecting the sensitive patient data it may contain.</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Most critically, the MDM is the mechanism through which software updates and security patches are deployed to the entire fleet in a controlled and efficient manner, a crucial function for maintaining security and compliance.</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Finally, the MDM platform provides the real-time monitoring and diagnostic capabilities that are essential for the operational maintenance and support detailed in the next section.</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 selection of a robust MDM solution that fully supports the chosen OS and provides deep kiosk management features is one of the most critical technology decisions for the entire project.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IV: Operational Readiness and Long-Term Lifecycle Management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Deploying the kiosks is a significant milestone, but it is not the end of the project. The long-term success of the patient portal service depends on a robust strategy for ensuring operational excellence. This involves architecting the backend systems for high availability to prevent service disruptions, and implementing a comprehensive framework for monitoring, maintaining, and supporting the kiosk fleet throughout its entire operational lifespan. The focus must shift from initial deployment to sustained, high-quality, and reliable service delivery.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7: Architecting for High Availability and Disaster Recovery</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 critical system within a hospital, where downtime can directly impact patient flow and access to care, designing for resilience is not optional. The backend infrastructure that supports the patient portal kiosks must be architected for </w:t>
      </w:r>
      <w:r w:rsidDel="00000000" w:rsidR="00000000" w:rsidRPr="00000000">
        <w:rPr>
          <w:rFonts w:ascii="Google Sans Text" w:cs="Google Sans Text" w:eastAsia="Google Sans Text" w:hAnsi="Google Sans Text"/>
          <w:b w:val="1"/>
          <w:color w:val="1b1c1d"/>
          <w:rtl w:val="0"/>
        </w:rPr>
        <w:t xml:space="preserve">High Availability (HA)</w:t>
      </w:r>
      <w:r w:rsidDel="00000000" w:rsidR="00000000" w:rsidRPr="00000000">
        <w:rPr>
          <w:rFonts w:ascii="Google Sans Text" w:cs="Google Sans Text" w:eastAsia="Google Sans Text" w:hAnsi="Google Sans Text"/>
          <w:color w:val="1b1c1d"/>
          <w:rtl w:val="0"/>
        </w:rPr>
        <w:t xml:space="preserve"> to ensure continuous operation, even in the face of component failures. This must be complemented by a </w:t>
      </w:r>
      <w:r w:rsidDel="00000000" w:rsidR="00000000" w:rsidRPr="00000000">
        <w:rPr>
          <w:rFonts w:ascii="Google Sans Text" w:cs="Google Sans Text" w:eastAsia="Google Sans Text" w:hAnsi="Google Sans Text"/>
          <w:b w:val="1"/>
          <w:color w:val="1b1c1d"/>
          <w:rtl w:val="0"/>
        </w:rPr>
        <w:t xml:space="preserve">Disaster Recovery (DR)</w:t>
      </w:r>
      <w:r w:rsidDel="00000000" w:rsidR="00000000" w:rsidRPr="00000000">
        <w:rPr>
          <w:rFonts w:ascii="Google Sans Text" w:cs="Google Sans Text" w:eastAsia="Google Sans Text" w:hAnsi="Google Sans Text"/>
          <w:color w:val="1b1c1d"/>
          <w:rtl w:val="0"/>
        </w:rPr>
        <w:t xml:space="preserve"> plan to handle catastrophic events.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High Availability (HA) vs. Disaster Recovery (DR)</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essential to distinguish between these two related but distinct concepts:</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High Availability (HA):</w:t>
      </w:r>
      <w:r w:rsidDel="00000000" w:rsidR="00000000" w:rsidRPr="00000000">
        <w:rPr>
          <w:rFonts w:ascii="Google Sans Text" w:cs="Google Sans Text" w:eastAsia="Google Sans Text" w:hAnsi="Google Sans Text"/>
          <w:color w:val="1b1c1d"/>
          <w:rtl w:val="0"/>
        </w:rPr>
        <w:t xml:space="preserve"> This is a proactive architectural approach focused on </w:t>
      </w:r>
      <w:r w:rsidDel="00000000" w:rsidR="00000000" w:rsidRPr="00000000">
        <w:rPr>
          <w:rFonts w:ascii="Google Sans Text" w:cs="Google Sans Text" w:eastAsia="Google Sans Text" w:hAnsi="Google Sans Text"/>
          <w:b w:val="1"/>
          <w:color w:val="1b1c1d"/>
          <w:rtl w:val="0"/>
        </w:rPr>
        <w:t xml:space="preserve">preventing downtime</w:t>
      </w:r>
      <w:r w:rsidDel="00000000" w:rsidR="00000000" w:rsidRPr="00000000">
        <w:rPr>
          <w:rFonts w:ascii="Google Sans Text" w:cs="Google Sans Text" w:eastAsia="Google Sans Text" w:hAnsi="Google Sans Text"/>
          <w:color w:val="1b1c1d"/>
          <w:rtl w:val="0"/>
        </w:rPr>
        <w:t xml:space="preserve">. The goal of HA is to eliminate single points of failure within a system, ensuring that if one component fails, a redundant component automatically and seamlessly takes over its function. HA systems are typically measured by their uptime percentage, with "five nines" ($99.999\%$) availability—equating to just over 5 minutes of downtime per year—being a common target for critical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Disaster Recovery (DR):</w:t>
      </w:r>
      <w:r w:rsidDel="00000000" w:rsidR="00000000" w:rsidRPr="00000000">
        <w:rPr>
          <w:rFonts w:ascii="Google Sans Text" w:cs="Google Sans Text" w:eastAsia="Google Sans Text" w:hAnsi="Google Sans Text"/>
          <w:color w:val="1b1c1d"/>
          <w:rtl w:val="0"/>
        </w:rPr>
        <w:t xml:space="preserve"> This is a reactive plan focused on </w:t>
      </w:r>
      <w:r w:rsidDel="00000000" w:rsidR="00000000" w:rsidRPr="00000000">
        <w:rPr>
          <w:rFonts w:ascii="Google Sans Text" w:cs="Google Sans Text" w:eastAsia="Google Sans Text" w:hAnsi="Google Sans Text"/>
          <w:b w:val="1"/>
          <w:color w:val="1b1c1d"/>
          <w:rtl w:val="0"/>
        </w:rPr>
        <w:t xml:space="preserve">recovering from a major outage</w:t>
      </w:r>
      <w:r w:rsidDel="00000000" w:rsidR="00000000" w:rsidRPr="00000000">
        <w:rPr>
          <w:rFonts w:ascii="Google Sans Text" w:cs="Google Sans Text" w:eastAsia="Google Sans Text" w:hAnsi="Google Sans Text"/>
          <w:color w:val="1b1c1d"/>
          <w:rtl w:val="0"/>
        </w:rPr>
        <w:t xml:space="preserve">. DR comes into play when HA measures have failed or have been overwhelmed by a large-scale event, such as a natural disaster that destroys an entire data center. A DR plan outlines the policies and procedures to restore critical services at a secondary location.</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Core Strategies for High Availability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Achieving high availability for the patient portal's backend services requires designing the entire infrastructure around the principles of redundancy and automated failover. This is a fundamental architectural requirement, not a feature that can be added after deployment. An application must be designed from the ground up to be compatible with an HA environment. For instance, the application must be stateless or manage its state in a distributed manner, and the database must be configured for replication.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technical strategies include:</w:t>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Redundancy:</w:t>
      </w:r>
      <w:r w:rsidDel="00000000" w:rsidR="00000000" w:rsidRPr="00000000">
        <w:rPr>
          <w:rFonts w:ascii="Google Sans Text" w:cs="Google Sans Text" w:eastAsia="Google Sans Text" w:hAnsi="Google Sans Text"/>
          <w:color w:val="1b1c1d"/>
          <w:rtl w:val="0"/>
        </w:rPr>
        <w:t xml:space="preserve"> Every critical component in the service delivery chain must have at least one identical, redundant counterpart. This includes deploying multiple web servers, multiple application servers, and multiple database servers in a high-availability cluster.</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Load Balancing:</w:t>
      </w:r>
      <w:r w:rsidDel="00000000" w:rsidR="00000000" w:rsidRPr="00000000">
        <w:rPr>
          <w:rFonts w:ascii="Google Sans Text" w:cs="Google Sans Text" w:eastAsia="Google Sans Text" w:hAnsi="Google Sans Text"/>
          <w:color w:val="1b1c1d"/>
          <w:rtl w:val="0"/>
        </w:rPr>
        <w:t xml:space="preserve"> A load balancer is placed in front of the redundant servers. It receives all incoming requests from the kiosks and intelligently distributes the traffic across the healthy servers in the cluster. This prevents any single server from becoming overloaded, improves overall performance, and is a key component of the failover mechanism.</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Automated Failover:</w:t>
      </w:r>
      <w:r w:rsidDel="00000000" w:rsidR="00000000" w:rsidRPr="00000000">
        <w:rPr>
          <w:rFonts w:ascii="Google Sans Text" w:cs="Google Sans Text" w:eastAsia="Google Sans Text" w:hAnsi="Google Sans Text"/>
          <w:color w:val="1b1c1d"/>
          <w:rtl w:val="0"/>
        </w:rPr>
        <w:t xml:space="preserve"> The HA cluster must be configured for automatic failover. The load balancer and other components continuously monitor the health of the primary servers. If a primary server fails a health check, the system automatically removes it from the cluster and redirects all its traffic to a healthy standby server, ideally with no manual intervention and no perceptible disruption to the end-user.</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 Replication:</w:t>
      </w:r>
      <w:r w:rsidDel="00000000" w:rsidR="00000000" w:rsidRPr="00000000">
        <w:rPr>
          <w:rFonts w:ascii="Google Sans Text" w:cs="Google Sans Text" w:eastAsia="Google Sans Text" w:hAnsi="Google Sans Text"/>
          <w:color w:val="1b1c1d"/>
          <w:rtl w:val="0"/>
        </w:rPr>
        <w:t xml:space="preserve"> To prevent data loss during a failover, data must be continuously and synchronously replicated between the primary and standby database servers. This ensures that when the standby database takes over, it has an exact, up-to-the-second copy of all patient data.</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Planning for Disaster Recovery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HA protects against common component failures, a DR plan is necessary to prepare for a site-wide disaster. The best practice for DR is to maintain a complete failover system in a geographically separate data center or cloud region.</w:t>
      </w:r>
      <w:r w:rsidDel="00000000" w:rsidR="00000000" w:rsidRPr="00000000">
        <w:rPr>
          <w:rFonts w:ascii="Google Sans Text" w:cs="Google Sans Text" w:eastAsia="Google Sans Text" w:hAnsi="Google Sans Text"/>
          <w:color w:val="444746"/>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In the event of a primary site failure, network traffic can be rerouted to the DR site to restore service. The time it takes to perform this switchover (Recovery Time Objective, or RTO) and the amount of data that could be lost in the process (Recovery Point Objective, or RPO) are key metrics that must be defined in the hospital's business continuity plan.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8: Post-Deployment Monitoring, Maintenance, and Support</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ongoing health, security, and effectiveness of the kiosk fleet depend on a continuous cycle of monitoring, maintenance, and support. This operational phase is managed through a centralized Remote Monitoring and Management (RMM) platform, which provides the visibility and control needed to maintain a high level of service.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Remote Monitoring and Management (RMM)</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Building on the capabilities of the MDM solution, an RMM framework provides a comprehensive, real-time view into the operational status of every kiosk in the fleet from a single dashboard.</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allows a small IT team to efficiently manage a large number of distributed devices.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 aspect of RMM for a kiosk deployment is that it must monitor the health of the hardware peripherals, not just the internal computer. From a patient's perspective, a kiosk with a functioning computer but a broken printer is a complete failure. The RMM solution must have deep hardware integration to track the real-time status of all critical components and generate alerts for conditions like "Printer paper low" or "Card reader offline".</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allows for proactive service calls before a patient is impacted.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Key monitoring metrics to track include:</w:t>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Device Health:</w:t>
      </w:r>
      <w:r w:rsidDel="00000000" w:rsidR="00000000" w:rsidRPr="00000000">
        <w:rPr>
          <w:rFonts w:ascii="Google Sans Text" w:cs="Google Sans Text" w:eastAsia="Google Sans Text" w:hAnsi="Google Sans Text"/>
          <w:color w:val="1b1c1d"/>
          <w:rtl w:val="0"/>
        </w:rPr>
        <w:t xml:space="preserve"> Online/offline status, network connectivity, CPU and memory utilization, and available disk space.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Peripheral Status:</w:t>
      </w:r>
      <w:r w:rsidDel="00000000" w:rsidR="00000000" w:rsidRPr="00000000">
        <w:rPr>
          <w:rFonts w:ascii="Google Sans Text" w:cs="Google Sans Text" w:eastAsia="Google Sans Text" w:hAnsi="Google Sans Text"/>
          <w:color w:val="1b1c1d"/>
          <w:rtl w:val="0"/>
        </w:rPr>
        <w:t xml:space="preserve"> Real-time health of printers (paper and toner levels, error states), scanners, and payment terminals.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Software Performance:</w:t>
      </w:r>
      <w:r w:rsidDel="00000000" w:rsidR="00000000" w:rsidRPr="00000000">
        <w:rPr>
          <w:rFonts w:ascii="Google Sans Text" w:cs="Google Sans Text" w:eastAsia="Google Sans Text" w:hAnsi="Google Sans Text"/>
          <w:color w:val="1b1c1d"/>
          <w:rtl w:val="0"/>
        </w:rPr>
        <w:t xml:space="preserve"> Application crashes, OS errors, and transaction response times.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Security Events:</w:t>
      </w:r>
      <w:r w:rsidDel="00000000" w:rsidR="00000000" w:rsidRPr="00000000">
        <w:rPr>
          <w:rFonts w:ascii="Google Sans Text" w:cs="Google Sans Text" w:eastAsia="Google Sans Text" w:hAnsi="Google Sans Text"/>
          <w:color w:val="1b1c1d"/>
          <w:rtl w:val="0"/>
        </w:rPr>
        <w:t xml:space="preserve"> Failed login attempts, detected malware, and unauthorized access attempts.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Analytics:</w:t>
      </w:r>
      <w:r w:rsidDel="00000000" w:rsidR="00000000" w:rsidRPr="00000000">
        <w:rPr>
          <w:rFonts w:ascii="Google Sans Text" w:cs="Google Sans Text" w:eastAsia="Google Sans Text" w:hAnsi="Google Sans Text"/>
          <w:color w:val="1b1c1d"/>
          <w:rtl w:val="0"/>
        </w:rPr>
        <w:t xml:space="preserve"> Data on user interactions, such as the number of sessions, duration of use, and most frequently used features. This data is invaluable for identifying areas for improvement in future software updates.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Proactive and Predictive Maintenance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effective maintenance strategy moves beyond the traditional reactive "break-fix" model.</w:t>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Proactive Maintenance:</w:t>
      </w:r>
      <w:r w:rsidDel="00000000" w:rsidR="00000000" w:rsidRPr="00000000">
        <w:rPr>
          <w:rFonts w:ascii="Google Sans Text" w:cs="Google Sans Text" w:eastAsia="Google Sans Text" w:hAnsi="Google Sans Text"/>
          <w:color w:val="1b1c1d"/>
          <w:rtl w:val="0"/>
        </w:rPr>
        <w:t xml:space="preserve"> This involves a scheduled maintenance plan for preventative tasks. This includes physical activities like cleaning the kiosk screens and enclosures, inspecting for physical damage, and testing all hardware components on a regular basis.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Predictive Maintenance:</w:t>
      </w:r>
      <w:r w:rsidDel="00000000" w:rsidR="00000000" w:rsidRPr="00000000">
        <w:rPr>
          <w:rFonts w:ascii="Google Sans Text" w:cs="Google Sans Text" w:eastAsia="Google Sans Text" w:hAnsi="Google Sans Text"/>
          <w:color w:val="1b1c1d"/>
          <w:rtl w:val="0"/>
        </w:rPr>
        <w:t xml:space="preserve"> This is a more advanced approach that uses AI and machine learning algorithms to analyze the real-time performance data collected by the RMM system. By identifying subtle patterns and anomalies—such as a document scanner that is slowly taking longer to process or a payment terminal with an increasing rate of transaction errors—the system can predict that a component is likely to fail </w:t>
      </w:r>
      <w:r w:rsidDel="00000000" w:rsidR="00000000" w:rsidRPr="00000000">
        <w:rPr>
          <w:rFonts w:ascii="Google Sans Text" w:cs="Google Sans Text" w:eastAsia="Google Sans Text" w:hAnsi="Google Sans Text"/>
          <w:i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it actually breaks down. This allows the maintenance team to schedule a service intervention at a convenient time, replacing the component preemptively and avoiding unplanned downtime.</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8.3 Secure Software Update Strategy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RMM/MDM platform is the primary vehicle for deploying all software updates, including OS security patches and new versions of the patient portal application.</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A disciplined update strategy is essential for maintaining security and introducing new functionality. To minimize the risk of a faulty update causing a fleet-wide outage, a phased rollout strategy, such as a </w:t>
      </w:r>
      <w:r w:rsidDel="00000000" w:rsidR="00000000" w:rsidRPr="00000000">
        <w:rPr>
          <w:rFonts w:ascii="Google Sans Text" w:cs="Google Sans Text" w:eastAsia="Google Sans Text" w:hAnsi="Google Sans Text"/>
          <w:b w:val="1"/>
          <w:color w:val="1b1c1d"/>
          <w:rtl w:val="0"/>
        </w:rPr>
        <w:t xml:space="preserve">Canary deployment</w:t>
      </w:r>
      <w:r w:rsidDel="00000000" w:rsidR="00000000" w:rsidRPr="00000000">
        <w:rPr>
          <w:rFonts w:ascii="Google Sans Text" w:cs="Google Sans Text" w:eastAsia="Google Sans Text" w:hAnsi="Google Sans Text"/>
          <w:color w:val="1b1c1d"/>
          <w:rtl w:val="0"/>
        </w:rPr>
        <w:t xml:space="preserve">, should be used. In this approach, the update is first deployed to a small, controlled group of kiosks. The system is then monitored closely for any issues. Only after the update has been proven stable on this small group is it progressively rolled out to the rest of the fleet.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V: Regulatory Compliance and Data Governance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and most foundational aspect of the kiosk deployment project is ensuring unwavering compliance with all applicable data privacy and security regulations. In a healthcare setting, compliance is not a feature to be added at the end; it is a fundamental requirement that must inform every decision made throughout the design, development, deployment, and operational phases. For this project, this involves a deep understanding and implementation of the safeguards mandated by both the U.S. Health Insurance Portability and Accountability Act (HIPAA) and the Philippines' Data Privacy Act of 2012 (DPA).</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9: A Deep Dive into Healthcare Data Privacy Mandates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patient portal will handle information that is classified as Protected Health Information (PHI) under HIPAA and as sensitive personal information under the DPA. This classification affords the data the highest level of legal protection and imposes strict obligations on the hospital.</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9.1 Overview of Applicable Regulations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HIPAA:</w:t>
      </w:r>
      <w:r w:rsidDel="00000000" w:rsidR="00000000" w:rsidRPr="00000000">
        <w:rPr>
          <w:rFonts w:ascii="Google Sans Text" w:cs="Google Sans Text" w:eastAsia="Google Sans Text" w:hAnsi="Google Sans Text"/>
          <w:color w:val="1b1c1d"/>
          <w:rtl w:val="0"/>
        </w:rPr>
        <w:t xml:space="preserve"> This U.S. federal law establishes national standards to protect sensitive patient health information from being disclosed without the patient's consent or knowledge. Its Security Rule specifically governs the protection of electronic PHI (ePHI).</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14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Philippines Data Privacy Act (DPA):</w:t>
      </w:r>
      <w:r w:rsidDel="00000000" w:rsidR="00000000" w:rsidRPr="00000000">
        <w:rPr>
          <w:rFonts w:ascii="Google Sans Text" w:cs="Google Sans Text" w:eastAsia="Google Sans Text" w:hAnsi="Google Sans Text"/>
          <w:color w:val="1b1c1d"/>
          <w:rtl w:val="0"/>
        </w:rPr>
        <w:t xml:space="preserve"> This is a comprehensive privacy law that regulates the processing of all personal data in the Philippines. It has particularly stringent rules for "sensitive personal information," which explicitly includes an individual's health information.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DPA has extraterritorial scope, meaning it applies to any organization, regardless of its location, that processes the personal data of Philippine residents.</w:t>
      </w:r>
      <w:r w:rsidDel="00000000" w:rsidR="00000000" w:rsidRPr="00000000">
        <w:rPr>
          <w:rFonts w:ascii="Google Sans Text" w:cs="Google Sans Text" w:eastAsia="Google Sans Text" w:hAnsi="Google Sans Text"/>
          <w:color w:val="444746"/>
          <w:sz w:val="24"/>
          <w:szCs w:val="24"/>
          <w:vertAlign w:val="superscript"/>
          <w:rtl w:val="0"/>
        </w:rPr>
        <w:t xml:space="preserve">60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operating in a context where multiple privacy laws apply, the organization must adhere to the strictest provisions of each applicable law. A legal review is essential to create a consolidated set of compliance requirements that satisfies the highest standard from each regulation. The entire system must be built to this master standard.</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9.2 Core Principles and Patient Rights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Both legal frameworks are built on a common set of data protection principles and grant specific, enforceable rights to patients.</w:t>
      </w:r>
    </w:p>
    <w:p w:rsidR="00000000" w:rsidDel="00000000" w:rsidP="00000000" w:rsidRDefault="00000000" w:rsidRPr="00000000" w14:paraId="0000014F">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Lawful Basis for Processing:</w:t>
      </w:r>
      <w:r w:rsidDel="00000000" w:rsidR="00000000" w:rsidRPr="00000000">
        <w:rPr>
          <w:rFonts w:ascii="Google Sans Text" w:cs="Google Sans Text" w:eastAsia="Google Sans Text" w:hAnsi="Google Sans Text"/>
          <w:color w:val="1b1c1d"/>
          <w:rtl w:val="0"/>
        </w:rPr>
        <w:t xml:space="preserve"> The collection and processing of health data must have a lawful basis. A key principle is </w:t>
      </w:r>
      <w:r w:rsidDel="00000000" w:rsidR="00000000" w:rsidRPr="00000000">
        <w:rPr>
          <w:rFonts w:ascii="Google Sans Text" w:cs="Google Sans Text" w:eastAsia="Google Sans Text" w:hAnsi="Google Sans Text"/>
          <w:b w:val="1"/>
          <w:color w:val="1b1c1d"/>
          <w:rtl w:val="0"/>
        </w:rPr>
        <w:t xml:space="preserve">consent</w:t>
      </w:r>
      <w:r w:rsidDel="00000000" w:rsidR="00000000" w:rsidRPr="00000000">
        <w:rPr>
          <w:rFonts w:ascii="Google Sans Text" w:cs="Google Sans Text" w:eastAsia="Google Sans Text" w:hAnsi="Google Sans Text"/>
          <w:color w:val="1b1c1d"/>
          <w:rtl w:val="0"/>
        </w:rPr>
        <w:t xml:space="preserve">. The DPA is particularly explicit, often requiring freely given, specific, and informed consent—which may need to be written or recorded—before sensitive personal information can be processed.</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patient portal's user interface must be designed with clear, unambiguous consent mechanisms.</w:t>
      </w:r>
    </w:p>
    <w:p w:rsidR="00000000" w:rsidDel="00000000" w:rsidP="00000000" w:rsidRDefault="00000000" w:rsidRPr="00000000" w14:paraId="0000015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Data Privacy Principles:</w:t>
      </w:r>
      <w:r w:rsidDel="00000000" w:rsidR="00000000" w:rsidRPr="00000000">
        <w:rPr>
          <w:rFonts w:ascii="Google Sans Text" w:cs="Google Sans Text" w:eastAsia="Google Sans Text" w:hAnsi="Google Sans Text"/>
          <w:color w:val="1b1c1d"/>
          <w:rtl w:val="0"/>
        </w:rPr>
        <w:t xml:space="preserve"> The system's operation must adhere to the principles of:</w:t>
      </w:r>
    </w:p>
    <w:p w:rsidR="00000000" w:rsidDel="00000000" w:rsidP="00000000" w:rsidRDefault="00000000" w:rsidRPr="00000000" w14:paraId="0000015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Transparency:</w:t>
      </w:r>
      <w:r w:rsidDel="00000000" w:rsidR="00000000" w:rsidRPr="00000000">
        <w:rPr>
          <w:rFonts w:ascii="Google Sans Text" w:cs="Google Sans Text" w:eastAsia="Google Sans Text" w:hAnsi="Google Sans Text"/>
          <w:color w:val="1b1c1d"/>
          <w:rtl w:val="0"/>
        </w:rPr>
        <w:t xml:space="preserve"> Patients must be clearly informed about what data is being collected, for what purpose, how it will be used and stored, and with whom it might be shared.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5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Legitimate Purpose:</w:t>
      </w:r>
      <w:r w:rsidDel="00000000" w:rsidR="00000000" w:rsidRPr="00000000">
        <w:rPr>
          <w:rFonts w:ascii="Google Sans Text" w:cs="Google Sans Text" w:eastAsia="Google Sans Text" w:hAnsi="Google Sans Text"/>
          <w:color w:val="1b1c1d"/>
          <w:rtl w:val="0"/>
        </w:rPr>
        <w:t xml:space="preserve"> Data can only be processed for a declared and specific purpose, and not in any way that is incompatible with that purpose.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5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Proportionality:</w:t>
      </w:r>
      <w:r w:rsidDel="00000000" w:rsidR="00000000" w:rsidRPr="00000000">
        <w:rPr>
          <w:rFonts w:ascii="Google Sans Text" w:cs="Google Sans Text" w:eastAsia="Google Sans Text" w:hAnsi="Google Sans Text"/>
          <w:color w:val="1b1c1d"/>
          <w:rtl w:val="0"/>
        </w:rPr>
        <w:t xml:space="preserve"> The processing of data must be adequate, relevant, and limited to what is necessary for the declared purpose.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5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Patient Rights:</w:t>
      </w:r>
      <w:r w:rsidDel="00000000" w:rsidR="00000000" w:rsidRPr="00000000">
        <w:rPr>
          <w:rFonts w:ascii="Google Sans Text" w:cs="Google Sans Text" w:eastAsia="Google Sans Text" w:hAnsi="Google Sans Text"/>
          <w:color w:val="1b1c1d"/>
          <w:rtl w:val="0"/>
        </w:rPr>
        <w:t xml:space="preserve"> Both HIPAA and the DPA empower patients with rights over their data. The portal must provide mechanisms for patients to exercise their </w:t>
      </w:r>
      <w:r w:rsidDel="00000000" w:rsidR="00000000" w:rsidRPr="00000000">
        <w:rPr>
          <w:rFonts w:ascii="Google Sans Text" w:cs="Google Sans Text" w:eastAsia="Google Sans Text" w:hAnsi="Google Sans Text"/>
          <w:b w:val="1"/>
          <w:color w:val="1b1c1d"/>
          <w:rtl w:val="0"/>
        </w:rPr>
        <w:t xml:space="preserve">right to be informed, right to access</w:t>
      </w:r>
      <w:r w:rsidDel="00000000" w:rsidR="00000000" w:rsidRPr="00000000">
        <w:rPr>
          <w:rFonts w:ascii="Google Sans Text" w:cs="Google Sans Text" w:eastAsia="Google Sans Text" w:hAnsi="Google Sans Text"/>
          <w:color w:val="1b1c1d"/>
          <w:rtl w:val="0"/>
        </w:rPr>
        <w:t xml:space="preserve"> their records, </w:t>
      </w:r>
      <w:r w:rsidDel="00000000" w:rsidR="00000000" w:rsidRPr="00000000">
        <w:rPr>
          <w:rFonts w:ascii="Google Sans Text" w:cs="Google Sans Text" w:eastAsia="Google Sans Text" w:hAnsi="Google Sans Text"/>
          <w:b w:val="1"/>
          <w:color w:val="1b1c1d"/>
          <w:rtl w:val="0"/>
        </w:rPr>
        <w:t xml:space="preserve">right to correct</w:t>
      </w:r>
      <w:r w:rsidDel="00000000" w:rsidR="00000000" w:rsidRPr="00000000">
        <w:rPr>
          <w:rFonts w:ascii="Google Sans Text" w:cs="Google Sans Text" w:eastAsia="Google Sans Text" w:hAnsi="Google Sans Text"/>
          <w:color w:val="1b1c1d"/>
          <w:rtl w:val="0"/>
        </w:rPr>
        <w:t xml:space="preserve"> inaccuracies, and, under certain conditions, the </w:t>
      </w:r>
      <w:r w:rsidDel="00000000" w:rsidR="00000000" w:rsidRPr="00000000">
        <w:rPr>
          <w:rFonts w:ascii="Google Sans Text" w:cs="Google Sans Text" w:eastAsia="Google Sans Text" w:hAnsi="Google Sans Text"/>
          <w:b w:val="1"/>
          <w:color w:val="1b1c1d"/>
          <w:rtl w:val="0"/>
        </w:rPr>
        <w:t xml:space="preserve">right to request erasure</w:t>
      </w:r>
      <w:r w:rsidDel="00000000" w:rsidR="00000000" w:rsidRPr="00000000">
        <w:rPr>
          <w:rFonts w:ascii="Google Sans Text" w:cs="Google Sans Text" w:eastAsia="Google Sans Text" w:hAnsi="Google Sans Text"/>
          <w:color w:val="1b1c1d"/>
          <w:rtl w:val="0"/>
        </w:rPr>
        <w:t xml:space="preserve"> or blocking of their data.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5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9.3 Required Security Safeguards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Both HIPAA's Security Rule and the DPA mandate a comprehensive security program that includes administrative, physical, and technical safeguards to protect patient data.</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Requirement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Specific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HIPAA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Philippines DPA 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Implementation Notes for Kiosk Portal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Access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unique user IDs, role-based access control, and automatic logoff 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164.312(a)(1)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20(e)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portal must have unique patient logins. Kiosks must automatically log out the user session after a short period of inactivity. Administrative access must be role-based.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Encryption (In Transit)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Encrypt ePHI whenever it is transmitted over an open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164.312(e)(1)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20(e)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 communication between the kiosk and the backend servers must be encrypted using strong, up-to-date TLS protocols (HTTPS).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Encryption (At 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Render ePHI stored on devices and servers unreadable, unusable, and indecipherable.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164.312(a)(2)(iv)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20(e)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Full-disk encryption must be enabled on the kiosk's local storage and on all backend database servers.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Audit Logging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hardware, software, and/or procedural mechanisms that record and examine activity in information systems that contain or use ePHI.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164.312(b)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20(e)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system must log all events related to accessing patient data (who, what, when) and send these logs to a central, secure server for monitoring and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Data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 policies and procedures to protect ePHI from improper alteration or destruction.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164.312(c)(1)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 mechanisms like checksums or digital signatures to ensure the integrity of data transmitted between the kiosk and the server.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Risk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Conduct an accurate and thorough assessment of the potential risks and vulnerabilities to the confidentiality, integrity, and availability of ePHI.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164.308(a)(1)(ii)(A)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formal risk analysis must be conducted, and the most effective way to fulfill this is through regular, comprehensive penetration testing.</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Breach Notification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Establish procedures to notify affected individuals and regulatory bodies in the event of a data breach.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Part 164, Subpart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Sections 20(f), 38-40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incident response plan must be in place that details the steps to take following a breach, including notification timelines required by the NPC and HHS.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DPO Appointment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Designate a Data Protection Officer (or Privacy/Security Officer) responsible for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 CFR § 164.308(a)(2)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Section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hospital must have a designated DPO who is responsible for overseeing the compliance of the kiosk project.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It is crucial to recognize that achieving compliance is not a one-time event that ends at project launch. It is an ongoing process that requires continuous vigilance. The threat landscape is constantly evolving, and new vulnerabilities are discovered daily. Therefore, the hospital must commit to a continuous compliance program that includes recurring activities such as annual risk assessments and penetration tests, regular security audits of system logs, and ongoing privacy and security training for all staff involved with the kiosk system.</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"Maintenance" phase of the SDLC is not just about fixing software bugs; it is about actively maintaining the system's security and compliance posture over its entire lifecycle.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and Strategic Recommendations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journey from a designed application in VSCode to a fully operational, secure, and compliant fleet of hospital patient portal kiosks is a complex, multi-disciplinary undertaking. Success requires moving beyond the initial coding and design to embrace a holistic lifecycle perspective that integrates rigorous software validation, strategic hardware selection, robust security hardening, and continuous operational management.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comprehensive analysis, the following strategic recommendations are provided to guide the successful deployment:</w:t>
      </w:r>
    </w:p>
    <w:p w:rsidR="00000000" w:rsidDel="00000000" w:rsidP="00000000" w:rsidRDefault="00000000" w:rsidRPr="00000000" w14:paraId="0000018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Prioritize a Native or Hybrid Application Architecture:</w:t>
      </w:r>
      <w:r w:rsidDel="00000000" w:rsidR="00000000" w:rsidRPr="00000000">
        <w:rPr>
          <w:rFonts w:ascii="Google Sans Text" w:cs="Google Sans Text" w:eastAsia="Google Sans Text" w:hAnsi="Google Sans Text"/>
          <w:color w:val="1b1c1d"/>
          <w:rtl w:val="0"/>
        </w:rPr>
        <w:t xml:space="preserve"> While a web application offers development simplicity, its inability to reliably access essential hardware peripherals (scanners, payment terminals, printers) makes it a high-risk choice. A </w:t>
      </w:r>
      <w:r w:rsidDel="00000000" w:rsidR="00000000" w:rsidRPr="00000000">
        <w:rPr>
          <w:rFonts w:ascii="Google Sans Text" w:cs="Google Sans Text" w:eastAsia="Google Sans Text" w:hAnsi="Google Sans Text"/>
          <w:b w:val="1"/>
          <w:color w:val="1b1c1d"/>
          <w:rtl w:val="0"/>
        </w:rPr>
        <w:t xml:space="preserve">native or hybrid application architecture is strongly recommended</w:t>
      </w:r>
      <w:r w:rsidDel="00000000" w:rsidR="00000000" w:rsidRPr="00000000">
        <w:rPr>
          <w:rFonts w:ascii="Google Sans Text" w:cs="Google Sans Text" w:eastAsia="Google Sans Text" w:hAnsi="Google Sans Text"/>
          <w:color w:val="1b1c1d"/>
          <w:rtl w:val="0"/>
        </w:rPr>
        <w:t xml:space="preserve"> to ensure the robust performance and full functionality required to streamline the patient intake process. This may necessitate a re-evaluation of the current "design complete" status to incorporate native hardware integration.</w:t>
      </w:r>
    </w:p>
    <w:p w:rsidR="00000000" w:rsidDel="00000000" w:rsidP="00000000" w:rsidRDefault="00000000" w:rsidRPr="00000000" w14:paraId="0000018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Adopt a Security-First, Compliance-Driven Approach:</w:t>
      </w:r>
      <w:r w:rsidDel="00000000" w:rsidR="00000000" w:rsidRPr="00000000">
        <w:rPr>
          <w:rFonts w:ascii="Google Sans Text" w:cs="Google Sans Text" w:eastAsia="Google Sans Text" w:hAnsi="Google Sans Text"/>
          <w:color w:val="1b1c1d"/>
          <w:rtl w:val="0"/>
        </w:rPr>
        <w:t xml:space="preserve"> Security and regulatory compliance must be the foundational pillars of the project. This involves conducting a </w:t>
      </w:r>
      <w:r w:rsidDel="00000000" w:rsidR="00000000" w:rsidRPr="00000000">
        <w:rPr>
          <w:rFonts w:ascii="Google Sans Text" w:cs="Google Sans Text" w:eastAsia="Google Sans Text" w:hAnsi="Google Sans Text"/>
          <w:b w:val="1"/>
          <w:color w:val="1b1c1d"/>
          <w:rtl w:val="0"/>
        </w:rPr>
        <w:t xml:space="preserve">comprehensive, healthcare-focused penetration test</w:t>
      </w:r>
      <w:r w:rsidDel="00000000" w:rsidR="00000000" w:rsidRPr="00000000">
        <w:rPr>
          <w:rFonts w:ascii="Google Sans Text" w:cs="Google Sans Text" w:eastAsia="Google Sans Text" w:hAnsi="Google Sans Text"/>
          <w:color w:val="1b1c1d"/>
          <w:rtl w:val="0"/>
        </w:rPr>
        <w:t xml:space="preserve"> before deployment to proactively identify and remediate vulnerabilities. Furthermore, a </w:t>
      </w:r>
      <w:r w:rsidDel="00000000" w:rsidR="00000000" w:rsidRPr="00000000">
        <w:rPr>
          <w:rFonts w:ascii="Google Sans Text" w:cs="Google Sans Text" w:eastAsia="Google Sans Text" w:hAnsi="Google Sans Text"/>
          <w:b w:val="1"/>
          <w:color w:val="1b1c1d"/>
          <w:rtl w:val="0"/>
        </w:rPr>
        <w:t xml:space="preserve">consolidated compliance framework</w:t>
      </w:r>
      <w:r w:rsidDel="00000000" w:rsidR="00000000" w:rsidRPr="00000000">
        <w:rPr>
          <w:rFonts w:ascii="Google Sans Text" w:cs="Google Sans Text" w:eastAsia="Google Sans Text" w:hAnsi="Google Sans Text"/>
          <w:color w:val="1b1c1d"/>
          <w:rtl w:val="0"/>
        </w:rPr>
        <w:t xml:space="preserve"> must be established that adheres to the strictest requirements of both HIPAA and the Philippines Data Privacy Act, with a particular focus on robust encryption, detailed audit logging, and clear patient consent mechanisms.</w:t>
      </w:r>
    </w:p>
    <w:p w:rsidR="00000000" w:rsidDel="00000000" w:rsidP="00000000" w:rsidRDefault="00000000" w:rsidRPr="00000000" w14:paraId="0000018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Invest in Commercial-Grade, ADA-Compliant Hardware and a Long-Term Support OS:</w:t>
      </w:r>
      <w:r w:rsidDel="00000000" w:rsidR="00000000" w:rsidRPr="00000000">
        <w:rPr>
          <w:rFonts w:ascii="Google Sans Text" w:cs="Google Sans Text" w:eastAsia="Google Sans Text" w:hAnsi="Google Sans Text"/>
          <w:color w:val="1b1c1d"/>
          <w:rtl w:val="0"/>
        </w:rPr>
        <w:t xml:space="preserve"> The selection of hardware and the operating system should be based on a </w:t>
      </w:r>
      <w:r w:rsidDel="00000000" w:rsidR="00000000" w:rsidRPr="00000000">
        <w:rPr>
          <w:rFonts w:ascii="Google Sans Text" w:cs="Google Sans Text" w:eastAsia="Google Sans Text" w:hAnsi="Google Sans Text"/>
          <w:b w:val="1"/>
          <w:color w:val="1b1c1d"/>
          <w:rtl w:val="0"/>
        </w:rPr>
        <w:t xml:space="preserve">Total Cost of Ownership (TCO)</w:t>
      </w:r>
      <w:r w:rsidDel="00000000" w:rsidR="00000000" w:rsidRPr="00000000">
        <w:rPr>
          <w:rFonts w:ascii="Google Sans Text" w:cs="Google Sans Text" w:eastAsia="Google Sans Text" w:hAnsi="Google Sans Text"/>
          <w:color w:val="1b1c1d"/>
          <w:rtl w:val="0"/>
        </w:rPr>
        <w:t xml:space="preserve"> model, not just initial purchase price. </w:t>
      </w:r>
      <w:r w:rsidDel="00000000" w:rsidR="00000000" w:rsidRPr="00000000">
        <w:rPr>
          <w:rFonts w:ascii="Google Sans Text" w:cs="Google Sans Text" w:eastAsia="Google Sans Text" w:hAnsi="Google Sans Text"/>
          <w:b w:val="1"/>
          <w:color w:val="1b1c1d"/>
          <w:rtl w:val="0"/>
        </w:rPr>
        <w:t xml:space="preserve">Commercial-grade kiosks</w:t>
      </w:r>
      <w:r w:rsidDel="00000000" w:rsidR="00000000" w:rsidRPr="00000000">
        <w:rPr>
          <w:rFonts w:ascii="Google Sans Text" w:cs="Google Sans Text" w:eastAsia="Google Sans Text" w:hAnsi="Google Sans Text"/>
          <w:color w:val="1b1c1d"/>
          <w:rtl w:val="0"/>
        </w:rPr>
        <w:t xml:space="preserve"> with integrated peripherals and </w:t>
      </w:r>
      <w:r w:rsidDel="00000000" w:rsidR="00000000" w:rsidRPr="00000000">
        <w:rPr>
          <w:rFonts w:ascii="Google Sans Text" w:cs="Google Sans Text" w:eastAsia="Google Sans Text" w:hAnsi="Google Sans Text"/>
          <w:b w:val="1"/>
          <w:color w:val="1b1c1d"/>
          <w:rtl w:val="0"/>
        </w:rPr>
        <w:t xml:space="preserve">height-adjustable, ADA-compliant designs</w:t>
      </w:r>
      <w:r w:rsidDel="00000000" w:rsidR="00000000" w:rsidRPr="00000000">
        <w:rPr>
          <w:rFonts w:ascii="Google Sans Text" w:cs="Google Sans Text" w:eastAsia="Google Sans Text" w:hAnsi="Google Sans Text"/>
          <w:color w:val="1b1c1d"/>
          <w:rtl w:val="0"/>
        </w:rPr>
        <w:t xml:space="preserve"> are essential. This hardware should be paired with an operating system, such as Windows IoT Enterprise LTSC, that offers a </w:t>
      </w:r>
      <w:r w:rsidDel="00000000" w:rsidR="00000000" w:rsidRPr="00000000">
        <w:rPr>
          <w:rFonts w:ascii="Google Sans Text" w:cs="Google Sans Text" w:eastAsia="Google Sans Text" w:hAnsi="Google Sans Text"/>
          <w:b w:val="1"/>
          <w:color w:val="1b1c1d"/>
          <w:rtl w:val="0"/>
        </w:rPr>
        <w:t xml:space="preserve">long-term support (LTS) lifecycle</w:t>
      </w:r>
      <w:r w:rsidDel="00000000" w:rsidR="00000000" w:rsidRPr="00000000">
        <w:rPr>
          <w:rFonts w:ascii="Google Sans Text" w:cs="Google Sans Text" w:eastAsia="Google Sans Text" w:hAnsi="Google Sans Text"/>
          <w:color w:val="1b1c1d"/>
          <w:rtl w:val="0"/>
        </w:rPr>
        <w:t xml:space="preserve"> to ensure security and stability over the decade-plus lifespan of the physical units.</w:t>
      </w:r>
    </w:p>
    <w:p w:rsidR="00000000" w:rsidDel="00000000" w:rsidP="00000000" w:rsidRDefault="00000000" w:rsidRPr="00000000" w14:paraId="0000019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Implement a Centralized MDM/RMM Platform as the Core Operational Hub:</w:t>
      </w:r>
      <w:r w:rsidDel="00000000" w:rsidR="00000000" w:rsidRPr="00000000">
        <w:rPr>
          <w:rFonts w:ascii="Google Sans Text" w:cs="Google Sans Text" w:eastAsia="Google Sans Text" w:hAnsi="Google Sans Text"/>
          <w:color w:val="1b1c1d"/>
          <w:rtl w:val="0"/>
        </w:rPr>
        <w:t xml:space="preserve"> A robust </w:t>
      </w:r>
      <w:r w:rsidDel="00000000" w:rsidR="00000000" w:rsidRPr="00000000">
        <w:rPr>
          <w:rFonts w:ascii="Google Sans Text" w:cs="Google Sans Text" w:eastAsia="Google Sans Text" w:hAnsi="Google Sans Text"/>
          <w:b w:val="1"/>
          <w:color w:val="1b1c1d"/>
          <w:rtl w:val="0"/>
        </w:rPr>
        <w:t xml:space="preserve">Mobile Device Management (MDM) or Unified Endpoint Management (UEM) platform is non-negotiable</w:t>
      </w:r>
      <w:r w:rsidDel="00000000" w:rsidR="00000000" w:rsidRPr="00000000">
        <w:rPr>
          <w:rFonts w:ascii="Google Sans Text" w:cs="Google Sans Text" w:eastAsia="Google Sans Text" w:hAnsi="Google Sans Text"/>
          <w:color w:val="1b1c1d"/>
          <w:rtl w:val="0"/>
        </w:rPr>
        <w:t xml:space="preserve">. This platform will serve as the central nervous system for the entire fleet, enabling automated deployment, enforcement of security policies, remote monitoring of both software and peripheral health, and the controlled rollout of all future updates.</w:t>
      </w:r>
    </w:p>
    <w:p w:rsidR="00000000" w:rsidDel="00000000" w:rsidP="00000000" w:rsidRDefault="00000000" w:rsidRPr="00000000" w14:paraId="0000019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Design UAT as a Combined Workflow and Accessibility Validation:</w:t>
      </w:r>
      <w:r w:rsidDel="00000000" w:rsidR="00000000" w:rsidRPr="00000000">
        <w:rPr>
          <w:rFonts w:ascii="Google Sans Text" w:cs="Google Sans Text" w:eastAsia="Google Sans Text" w:hAnsi="Google Sans Text"/>
          <w:color w:val="1b1c1d"/>
          <w:rtl w:val="0"/>
        </w:rPr>
        <w:t xml:space="preserve"> The User Acceptance Testing phase must be meticulously planned and executed by a </w:t>
      </w:r>
      <w:r w:rsidDel="00000000" w:rsidR="00000000" w:rsidRPr="00000000">
        <w:rPr>
          <w:rFonts w:ascii="Google Sans Text" w:cs="Google Sans Text" w:eastAsia="Google Sans Text" w:hAnsi="Google Sans Text"/>
          <w:b w:val="1"/>
          <w:color w:val="1b1c1d"/>
          <w:rtl w:val="0"/>
        </w:rPr>
        <w:t xml:space="preserve">diverse group of real patients and hospital staff</w:t>
      </w:r>
      <w:r w:rsidDel="00000000" w:rsidR="00000000" w:rsidRPr="00000000">
        <w:rPr>
          <w:rFonts w:ascii="Google Sans Text" w:cs="Google Sans Text" w:eastAsia="Google Sans Text" w:hAnsi="Google Sans Text"/>
          <w:color w:val="1b1c1d"/>
          <w:rtl w:val="0"/>
        </w:rPr>
        <w:t xml:space="preserve">. This phase should be viewed as the ultimate validation of not only the portal's workflows but also its combined software (WCAG) and hardware (ADA) accessibility, ensuring the final system is truly usable by and equitable for all patients.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adhering to these strategic principles, the project team can navigate the complexities of deploying a patient portal kiosk, moving from a completed design to a successful, secure, and sustainable service that enhances the patient experience and improves operational efficiency for the hospital.</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Seven Phases of the Software Development Life Cycle - Harness, accessed October 22, 2025, </w:t>
      </w:r>
      <w:hyperlink r:id="rId6">
        <w:r w:rsidDel="00000000" w:rsidR="00000000" w:rsidRPr="00000000">
          <w:rPr>
            <w:rFonts w:ascii="Google Sans" w:cs="Google Sans" w:eastAsia="Google Sans" w:hAnsi="Google Sans"/>
            <w:color w:val="0000ee"/>
            <w:sz w:val="24"/>
            <w:szCs w:val="24"/>
            <w:u w:val="single"/>
            <w:rtl w:val="0"/>
          </w:rPr>
          <w:t xml:space="preserve">https://www.harness.io/blog/software-development-life-cycle-phases</w:t>
        </w:r>
      </w:hyperlink>
      <w:r w:rsidDel="00000000" w:rsidR="00000000" w:rsidRPr="00000000">
        <w:rPr>
          <w:rtl w:val="0"/>
        </w:rPr>
      </w:r>
    </w:p>
    <w:p w:rsidR="00000000" w:rsidDel="00000000" w:rsidP="00000000" w:rsidRDefault="00000000" w:rsidRPr="00000000" w14:paraId="0000019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Software Development Life Cycle (SDLC)? | ARMO, accessed October 22, 2025, </w:t>
      </w:r>
      <w:hyperlink r:id="rId7">
        <w:r w:rsidDel="00000000" w:rsidR="00000000" w:rsidRPr="00000000">
          <w:rPr>
            <w:rFonts w:ascii="Google Sans" w:cs="Google Sans" w:eastAsia="Google Sans" w:hAnsi="Google Sans"/>
            <w:color w:val="0000ee"/>
            <w:sz w:val="24"/>
            <w:szCs w:val="24"/>
            <w:u w:val="single"/>
            <w:rtl w:val="0"/>
          </w:rPr>
          <w:t xml:space="preserve">https://www.armosec.io/glossary/software-development-life-cycle-sdlc/</w:t>
        </w:r>
      </w:hyperlink>
      <w:r w:rsidDel="00000000" w:rsidR="00000000" w:rsidRPr="00000000">
        <w:rPr>
          <w:rtl w:val="0"/>
        </w:rPr>
      </w:r>
    </w:p>
    <w:p w:rsidR="00000000" w:rsidDel="00000000" w:rsidP="00000000" w:rsidRDefault="00000000" w:rsidRPr="00000000" w14:paraId="0000019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Phases of Software Development Life Cycle: A Best Guide - ContextQA, accessed October 22, 2025, </w:t>
      </w:r>
      <w:hyperlink r:id="rId8">
        <w:r w:rsidDel="00000000" w:rsidR="00000000" w:rsidRPr="00000000">
          <w:rPr>
            <w:rFonts w:ascii="Google Sans" w:cs="Google Sans" w:eastAsia="Google Sans" w:hAnsi="Google Sans"/>
            <w:color w:val="0000ee"/>
            <w:sz w:val="24"/>
            <w:szCs w:val="24"/>
            <w:u w:val="single"/>
            <w:rtl w:val="0"/>
          </w:rPr>
          <w:t xml:space="preserve">https://contextqa.com/the-7-phases-of-software-development-life-cycle/</w:t>
        </w:r>
      </w:hyperlink>
      <w:r w:rsidDel="00000000" w:rsidR="00000000" w:rsidRPr="00000000">
        <w:rPr>
          <w:rtl w:val="0"/>
        </w:rPr>
      </w:r>
    </w:p>
    <w:p w:rsidR="00000000" w:rsidDel="00000000" w:rsidP="00000000" w:rsidRDefault="00000000" w:rsidRPr="00000000" w14:paraId="0000019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website functionality testing? | Executive Automats ..., accessed October 22, 2025, </w:t>
      </w:r>
      <w:hyperlink r:id="rId9">
        <w:r w:rsidDel="00000000" w:rsidR="00000000" w:rsidRPr="00000000">
          <w:rPr>
            <w:rFonts w:ascii="Google Sans" w:cs="Google Sans" w:eastAsia="Google Sans" w:hAnsi="Google Sans"/>
            <w:color w:val="0000ee"/>
            <w:sz w:val="24"/>
            <w:szCs w:val="24"/>
            <w:u w:val="single"/>
            <w:rtl w:val="0"/>
          </w:rPr>
          <w:t xml:space="preserve">https://www.executiveautomats.com/resources/articles/website-functionality-testing</w:t>
        </w:r>
      </w:hyperlink>
      <w:r w:rsidDel="00000000" w:rsidR="00000000" w:rsidRPr="00000000">
        <w:rPr>
          <w:rtl w:val="0"/>
        </w:rPr>
      </w:r>
    </w:p>
    <w:p w:rsidR="00000000" w:rsidDel="00000000" w:rsidP="00000000" w:rsidRDefault="00000000" w:rsidRPr="00000000" w14:paraId="0000019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Kiosks: Self-Service &amp; Telehealth Solutions for Modern ..., accessed October 22, 2025, </w:t>
      </w:r>
      <w:hyperlink r:id="rId10">
        <w:r w:rsidDel="00000000" w:rsidR="00000000" w:rsidRPr="00000000">
          <w:rPr>
            <w:rFonts w:ascii="Google Sans" w:cs="Google Sans" w:eastAsia="Google Sans" w:hAnsi="Google Sans"/>
            <w:color w:val="0000ee"/>
            <w:sz w:val="24"/>
            <w:szCs w:val="24"/>
            <w:u w:val="single"/>
            <w:rtl w:val="0"/>
          </w:rPr>
          <w:t xml:space="preserve">https://kiosk.com/market-solutions/healthcare-kiosks/</w:t>
        </w:r>
      </w:hyperlink>
      <w:r w:rsidDel="00000000" w:rsidR="00000000" w:rsidRPr="00000000">
        <w:rPr>
          <w:rtl w:val="0"/>
        </w:rPr>
      </w:r>
    </w:p>
    <w:p w:rsidR="00000000" w:rsidDel="00000000" w:rsidP="00000000" w:rsidRDefault="00000000" w:rsidRPr="00000000" w14:paraId="0000019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Check in Kiosk, accessed October 22, 2025, </w:t>
      </w:r>
      <w:hyperlink r:id="rId11">
        <w:r w:rsidDel="00000000" w:rsidR="00000000" w:rsidRPr="00000000">
          <w:rPr>
            <w:rFonts w:ascii="Google Sans" w:cs="Google Sans" w:eastAsia="Google Sans" w:hAnsi="Google Sans"/>
            <w:color w:val="0000ee"/>
            <w:sz w:val="24"/>
            <w:szCs w:val="24"/>
            <w:u w:val="single"/>
            <w:rtl w:val="0"/>
          </w:rPr>
          <w:t xml:space="preserve">https://patientkiosk.io/</w:t>
        </w:r>
      </w:hyperlink>
      <w:r w:rsidDel="00000000" w:rsidR="00000000" w:rsidRPr="00000000">
        <w:rPr>
          <w:rtl w:val="0"/>
        </w:rPr>
      </w:r>
    </w:p>
    <w:p w:rsidR="00000000" w:rsidDel="00000000" w:rsidP="00000000" w:rsidRDefault="00000000" w:rsidRPr="00000000" w14:paraId="0000019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WCAG 101: Understanding the Web Content Accessibility Guidelines, accessed October 22, 2025, </w:t>
      </w:r>
      <w:hyperlink r:id="rId12">
        <w:r w:rsidDel="00000000" w:rsidR="00000000" w:rsidRPr="00000000">
          <w:rPr>
            <w:rFonts w:ascii="Google Sans" w:cs="Google Sans" w:eastAsia="Google Sans" w:hAnsi="Google Sans"/>
            <w:color w:val="0000ee"/>
            <w:sz w:val="24"/>
            <w:szCs w:val="24"/>
            <w:u w:val="single"/>
            <w:rtl w:val="0"/>
          </w:rPr>
          <w:t xml:space="preserve">https://www.wcag.com/resource/what-is-wcag/</w:t>
        </w:r>
      </w:hyperlink>
      <w:r w:rsidDel="00000000" w:rsidR="00000000" w:rsidRPr="00000000">
        <w:rPr>
          <w:rtl w:val="0"/>
        </w:rPr>
      </w:r>
    </w:p>
    <w:p w:rsidR="00000000" w:rsidDel="00000000" w:rsidP="00000000" w:rsidRDefault="00000000" w:rsidRPr="00000000" w14:paraId="0000019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Content Accessibility Guidelines - Microsoft Compliance, accessed October 22, 2025, </w:t>
      </w:r>
      <w:hyperlink r:id="rId13">
        <w:r w:rsidDel="00000000" w:rsidR="00000000" w:rsidRPr="00000000">
          <w:rPr>
            <w:rFonts w:ascii="Google Sans" w:cs="Google Sans" w:eastAsia="Google Sans" w:hAnsi="Google Sans"/>
            <w:color w:val="0000ee"/>
            <w:sz w:val="24"/>
            <w:szCs w:val="24"/>
            <w:u w:val="single"/>
            <w:rtl w:val="0"/>
          </w:rPr>
          <w:t xml:space="preserve">https://learn.microsoft.com/en-us/compliance/regulatory/offering-wcag-2-1</w:t>
        </w:r>
      </w:hyperlink>
      <w:r w:rsidDel="00000000" w:rsidR="00000000" w:rsidRPr="00000000">
        <w:rPr>
          <w:rtl w:val="0"/>
        </w:rPr>
      </w:r>
    </w:p>
    <w:p w:rsidR="00000000" w:rsidDel="00000000" w:rsidP="00000000" w:rsidRDefault="00000000" w:rsidRPr="00000000" w14:paraId="0000019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User Acceptance Testing Best Practices &amp; Challenges, accessed October 22, 2025, </w:t>
      </w:r>
      <w:hyperlink r:id="rId14">
        <w:r w:rsidDel="00000000" w:rsidR="00000000" w:rsidRPr="00000000">
          <w:rPr>
            <w:rFonts w:ascii="Google Sans" w:cs="Google Sans" w:eastAsia="Google Sans" w:hAnsi="Google Sans"/>
            <w:color w:val="0000ee"/>
            <w:sz w:val="24"/>
            <w:szCs w:val="24"/>
            <w:u w:val="single"/>
            <w:rtl w:val="0"/>
          </w:rPr>
          <w:t xml:space="preserve">https://research.aimultiple.com/user-acceptance-testing-best-practices/</w:t>
        </w:r>
      </w:hyperlink>
      <w:r w:rsidDel="00000000" w:rsidR="00000000" w:rsidRPr="00000000">
        <w:rPr>
          <w:rtl w:val="0"/>
        </w:rPr>
      </w:r>
    </w:p>
    <w:p w:rsidR="00000000" w:rsidDel="00000000" w:rsidP="00000000" w:rsidRDefault="00000000" w:rsidRPr="00000000" w14:paraId="0000019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Acceptance Testing Best Practices, Done Right | Abstracta, accessed October 22, 2025, </w:t>
      </w:r>
      <w:hyperlink r:id="rId15">
        <w:r w:rsidDel="00000000" w:rsidR="00000000" w:rsidRPr="00000000">
          <w:rPr>
            <w:rFonts w:ascii="Google Sans" w:cs="Google Sans" w:eastAsia="Google Sans" w:hAnsi="Google Sans"/>
            <w:color w:val="0000ee"/>
            <w:sz w:val="24"/>
            <w:szCs w:val="24"/>
            <w:u w:val="single"/>
            <w:rtl w:val="0"/>
          </w:rPr>
          <w:t xml:space="preserve">https://abstracta.us/blog/testing-strategy/user-acceptance-testing-best-practices/</w:t>
        </w:r>
      </w:hyperlink>
      <w:r w:rsidDel="00000000" w:rsidR="00000000" w:rsidRPr="00000000">
        <w:rPr>
          <w:rtl w:val="0"/>
        </w:rPr>
      </w:r>
    </w:p>
    <w:p w:rsidR="00000000" w:rsidDel="00000000" w:rsidP="00000000" w:rsidRDefault="00000000" w:rsidRPr="00000000" w14:paraId="0000019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Acceptance Testing: Best Practices for a Flawless Release - Panaya, accessed October 22, 2025, </w:t>
      </w:r>
      <w:hyperlink r:id="rId16">
        <w:r w:rsidDel="00000000" w:rsidR="00000000" w:rsidRPr="00000000">
          <w:rPr>
            <w:rFonts w:ascii="Google Sans" w:cs="Google Sans" w:eastAsia="Google Sans" w:hAnsi="Google Sans"/>
            <w:color w:val="0000ee"/>
            <w:sz w:val="24"/>
            <w:szCs w:val="24"/>
            <w:u w:val="single"/>
            <w:rtl w:val="0"/>
          </w:rPr>
          <w:t xml:space="preserve">https://www.panaya.com/blog/testing/user-acceptance-testing-best-practices/</w:t>
        </w:r>
      </w:hyperlink>
      <w:r w:rsidDel="00000000" w:rsidR="00000000" w:rsidRPr="00000000">
        <w:rPr>
          <w:rtl w:val="0"/>
        </w:rPr>
      </w:r>
    </w:p>
    <w:p w:rsidR="00000000" w:rsidDel="00000000" w:rsidP="00000000" w:rsidRDefault="00000000" w:rsidRPr="00000000" w14:paraId="0000019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Acceptance Testing (UAT): Definition, Types &amp; Best Practices | Splunk, accessed October 22, 2025, </w:t>
      </w:r>
      <w:hyperlink r:id="rId17">
        <w:r w:rsidDel="00000000" w:rsidR="00000000" w:rsidRPr="00000000">
          <w:rPr>
            <w:rFonts w:ascii="Google Sans" w:cs="Google Sans" w:eastAsia="Google Sans" w:hAnsi="Google Sans"/>
            <w:color w:val="0000ee"/>
            <w:sz w:val="24"/>
            <w:szCs w:val="24"/>
            <w:u w:val="single"/>
            <w:rtl w:val="0"/>
          </w:rPr>
          <w:t xml:space="preserve">https://www.splunk.com/en_us/blog/learn/user-acceptance-testing-uat.html</w:t>
        </w:r>
      </w:hyperlink>
      <w:r w:rsidDel="00000000" w:rsidR="00000000" w:rsidRPr="00000000">
        <w:rPr>
          <w:rtl w:val="0"/>
        </w:rPr>
      </w:r>
    </w:p>
    <w:p w:rsidR="00000000" w:rsidDel="00000000" w:rsidP="00000000" w:rsidRDefault="00000000" w:rsidRPr="00000000" w14:paraId="000001A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Penetration Testing for Healthcare - Fortified Health Security, accessed October 22, 2025, </w:t>
      </w:r>
      <w:hyperlink r:id="rId18">
        <w:r w:rsidDel="00000000" w:rsidR="00000000" w:rsidRPr="00000000">
          <w:rPr>
            <w:rFonts w:ascii="Google Sans" w:cs="Google Sans" w:eastAsia="Google Sans" w:hAnsi="Google Sans"/>
            <w:color w:val="0000ee"/>
            <w:sz w:val="24"/>
            <w:szCs w:val="24"/>
            <w:u w:val="single"/>
            <w:rtl w:val="0"/>
          </w:rPr>
          <w:t xml:space="preserve">https://fortifiedhealthsecurity.com/services/advisory-services/advanced-penetration-testing/</w:t>
        </w:r>
      </w:hyperlink>
      <w:r w:rsidDel="00000000" w:rsidR="00000000" w:rsidRPr="00000000">
        <w:rPr>
          <w:rtl w:val="0"/>
        </w:rPr>
      </w:r>
    </w:p>
    <w:p w:rsidR="00000000" w:rsidDel="00000000" w:rsidP="00000000" w:rsidRDefault="00000000" w:rsidRPr="00000000" w14:paraId="000001A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Penetration Testing for Healthcare: How to Get Started - CYBRI, accessed October 22, 2025, </w:t>
      </w:r>
      <w:hyperlink r:id="rId19">
        <w:r w:rsidDel="00000000" w:rsidR="00000000" w:rsidRPr="00000000">
          <w:rPr>
            <w:rFonts w:ascii="Google Sans" w:cs="Google Sans" w:eastAsia="Google Sans" w:hAnsi="Google Sans"/>
            <w:color w:val="0000ee"/>
            <w:sz w:val="24"/>
            <w:szCs w:val="24"/>
            <w:u w:val="single"/>
            <w:rtl w:val="0"/>
          </w:rPr>
          <w:t xml:space="preserve">https://cybri.com/blog/healthcare-penetration-testing-guide/</w:t>
        </w:r>
      </w:hyperlink>
      <w:r w:rsidDel="00000000" w:rsidR="00000000" w:rsidRPr="00000000">
        <w:rPr>
          <w:rtl w:val="0"/>
        </w:rPr>
      </w:r>
    </w:p>
    <w:p w:rsidR="00000000" w:rsidDel="00000000" w:rsidP="00000000" w:rsidRDefault="00000000" w:rsidRPr="00000000" w14:paraId="000001A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Penetration Testing - Protect Your Healthcare Data - Qualysec, accessed October 22, 2025, </w:t>
      </w:r>
      <w:hyperlink r:id="rId20">
        <w:r w:rsidDel="00000000" w:rsidR="00000000" w:rsidRPr="00000000">
          <w:rPr>
            <w:rFonts w:ascii="Google Sans" w:cs="Google Sans" w:eastAsia="Google Sans" w:hAnsi="Google Sans"/>
            <w:color w:val="0000ee"/>
            <w:sz w:val="24"/>
            <w:szCs w:val="24"/>
            <w:u w:val="single"/>
            <w:rtl w:val="0"/>
          </w:rPr>
          <w:t xml:space="preserve">https://qualysec.com/hippa-penetration-testing-a-complete-guide/</w:t>
        </w:r>
      </w:hyperlink>
      <w:r w:rsidDel="00000000" w:rsidR="00000000" w:rsidRPr="00000000">
        <w:rPr>
          <w:rtl w:val="0"/>
        </w:rPr>
      </w:r>
    </w:p>
    <w:p w:rsidR="00000000" w:rsidDel="00000000" w:rsidP="00000000" w:rsidRDefault="00000000" w:rsidRPr="00000000" w14:paraId="000001A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Healthcare Needs to Know About Penetration Testing - Security Metrics, accessed October 22, 2025, </w:t>
      </w:r>
      <w:hyperlink r:id="rId21">
        <w:r w:rsidDel="00000000" w:rsidR="00000000" w:rsidRPr="00000000">
          <w:rPr>
            <w:rFonts w:ascii="Google Sans" w:cs="Google Sans" w:eastAsia="Google Sans" w:hAnsi="Google Sans"/>
            <w:color w:val="0000ee"/>
            <w:sz w:val="24"/>
            <w:szCs w:val="24"/>
            <w:u w:val="single"/>
            <w:rtl w:val="0"/>
          </w:rPr>
          <w:t xml:space="preserve">https://www.securitymetrics.com/learn/what-healthcare-needs-to-know-about-penetration-testing</w:t>
        </w:r>
      </w:hyperlink>
      <w:r w:rsidDel="00000000" w:rsidR="00000000" w:rsidRPr="00000000">
        <w:rPr>
          <w:rtl w:val="0"/>
        </w:rPr>
      </w:r>
    </w:p>
    <w:p w:rsidR="00000000" w:rsidDel="00000000" w:rsidP="00000000" w:rsidRDefault="00000000" w:rsidRPr="00000000" w14:paraId="000001A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Privacy and Medical Records Disclosure in the Philippines, accessed October 22, 2025, </w:t>
      </w:r>
      <w:hyperlink r:id="rId22">
        <w:r w:rsidDel="00000000" w:rsidR="00000000" w:rsidRPr="00000000">
          <w:rPr>
            <w:rFonts w:ascii="Google Sans" w:cs="Google Sans" w:eastAsia="Google Sans" w:hAnsi="Google Sans"/>
            <w:color w:val="0000ee"/>
            <w:sz w:val="24"/>
            <w:szCs w:val="24"/>
            <w:u w:val="single"/>
            <w:rtl w:val="0"/>
          </w:rPr>
          <w:t xml:space="preserve">https://www.respicio.ph/commentaries/data-privacy-and-medical-records-disclosure-in-the-philippines</w:t>
        </w:r>
      </w:hyperlink>
      <w:r w:rsidDel="00000000" w:rsidR="00000000" w:rsidRPr="00000000">
        <w:rPr>
          <w:rtl w:val="0"/>
        </w:rPr>
      </w:r>
    </w:p>
    <w:p w:rsidR="00000000" w:rsidDel="00000000" w:rsidP="00000000" w:rsidRDefault="00000000" w:rsidRPr="00000000" w14:paraId="000001A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Insurance Portability and Accountability Act (HIPAA) Compliance - StatPearls - NCBI, accessed October 22, 2025, </w:t>
      </w:r>
      <w:hyperlink r:id="rId23">
        <w:r w:rsidDel="00000000" w:rsidR="00000000" w:rsidRPr="00000000">
          <w:rPr>
            <w:rFonts w:ascii="Google Sans" w:cs="Google Sans" w:eastAsia="Google Sans" w:hAnsi="Google Sans"/>
            <w:color w:val="0000ee"/>
            <w:sz w:val="24"/>
            <w:szCs w:val="24"/>
            <w:u w:val="single"/>
            <w:rtl w:val="0"/>
          </w:rPr>
          <w:t xml:space="preserve">https://www.ncbi.nlm.nih.gov/books/NBK500019/</w:t>
        </w:r>
      </w:hyperlink>
      <w:r w:rsidDel="00000000" w:rsidR="00000000" w:rsidRPr="00000000">
        <w:rPr>
          <w:rtl w:val="0"/>
        </w:rPr>
      </w:r>
    </w:p>
    <w:p w:rsidR="00000000" w:rsidDel="00000000" w:rsidP="00000000" w:rsidRDefault="00000000" w:rsidRPr="00000000" w14:paraId="000001A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Web Application Security - Invicti, accessed October 22, 2025, </w:t>
      </w:r>
      <w:hyperlink r:id="rId24">
        <w:r w:rsidDel="00000000" w:rsidR="00000000" w:rsidRPr="00000000">
          <w:rPr>
            <w:rFonts w:ascii="Google Sans" w:cs="Google Sans" w:eastAsia="Google Sans" w:hAnsi="Google Sans"/>
            <w:color w:val="0000ee"/>
            <w:sz w:val="24"/>
            <w:szCs w:val="24"/>
            <w:u w:val="single"/>
            <w:rtl w:val="0"/>
          </w:rPr>
          <w:t xml:space="preserve">https://www.invicti.com/solutions/healthcare/</w:t>
        </w:r>
      </w:hyperlink>
      <w:r w:rsidDel="00000000" w:rsidR="00000000" w:rsidRPr="00000000">
        <w:rPr>
          <w:rtl w:val="0"/>
        </w:rPr>
      </w:r>
    </w:p>
    <w:p w:rsidR="00000000" w:rsidDel="00000000" w:rsidP="00000000" w:rsidRDefault="00000000" w:rsidRPr="00000000" w14:paraId="000001A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Penetration Testing for Secure Patient Data &amp; ePHI - Drummond Group, accessed October 22, 2025, </w:t>
      </w:r>
      <w:hyperlink r:id="rId25">
        <w:r w:rsidDel="00000000" w:rsidR="00000000" w:rsidRPr="00000000">
          <w:rPr>
            <w:rFonts w:ascii="Google Sans" w:cs="Google Sans" w:eastAsia="Google Sans" w:hAnsi="Google Sans"/>
            <w:color w:val="0000ee"/>
            <w:sz w:val="24"/>
            <w:szCs w:val="24"/>
            <w:u w:val="single"/>
            <w:rtl w:val="0"/>
          </w:rPr>
          <w:t xml:space="preserve">https://www.drummondgroup.com/services/healthcare-penetration-testing/</w:t>
        </w:r>
      </w:hyperlink>
      <w:r w:rsidDel="00000000" w:rsidR="00000000" w:rsidRPr="00000000">
        <w:rPr>
          <w:rtl w:val="0"/>
        </w:rPr>
      </w:r>
    </w:p>
    <w:p w:rsidR="00000000" w:rsidDel="00000000" w:rsidP="00000000" w:rsidRDefault="00000000" w:rsidRPr="00000000" w14:paraId="000001A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Operating Systems for Self Ordering Kiosks and Self Service Kiosks ..., accessed October 22, 2025, </w:t>
      </w:r>
      <w:hyperlink r:id="rId26">
        <w:r w:rsidDel="00000000" w:rsidR="00000000" w:rsidRPr="00000000">
          <w:rPr>
            <w:rFonts w:ascii="Google Sans" w:cs="Google Sans" w:eastAsia="Google Sans" w:hAnsi="Google Sans"/>
            <w:color w:val="0000ee"/>
            <w:sz w:val="24"/>
            <w:szCs w:val="24"/>
            <w:u w:val="single"/>
            <w:rtl w:val="0"/>
          </w:rPr>
          <w:t xml:space="preserve">https://gojikiosk.com/self-ordering-and-self-service-kiosk-operating-systems/</w:t>
        </w:r>
      </w:hyperlink>
      <w:r w:rsidDel="00000000" w:rsidR="00000000" w:rsidRPr="00000000">
        <w:rPr>
          <w:rtl w:val="0"/>
        </w:rPr>
      </w:r>
    </w:p>
    <w:p w:rsidR="00000000" w:rsidDel="00000000" w:rsidP="00000000" w:rsidRDefault="00000000" w:rsidRPr="00000000" w14:paraId="000001A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Alfred AD-215: Healthcare Kiosk - Partner Tech, accessed October 22, 2025, </w:t>
      </w:r>
      <w:hyperlink r:id="rId27">
        <w:r w:rsidDel="00000000" w:rsidR="00000000" w:rsidRPr="00000000">
          <w:rPr>
            <w:rFonts w:ascii="Google Sans" w:cs="Google Sans" w:eastAsia="Google Sans" w:hAnsi="Google Sans"/>
            <w:color w:val="0000ee"/>
            <w:sz w:val="24"/>
            <w:szCs w:val="24"/>
            <w:u w:val="single"/>
            <w:rtl w:val="0"/>
          </w:rPr>
          <w:t xml:space="preserve">https://www.partnertechcorp.com/ca/products-detail/Alfred-healthcare-kiosk/</w:t>
        </w:r>
      </w:hyperlink>
      <w:r w:rsidDel="00000000" w:rsidR="00000000" w:rsidRPr="00000000">
        <w:rPr>
          <w:rtl w:val="0"/>
        </w:rPr>
      </w:r>
    </w:p>
    <w:p w:rsidR="00000000" w:rsidDel="00000000" w:rsidP="00000000" w:rsidRDefault="00000000" w:rsidRPr="00000000" w14:paraId="000001A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Self-Ordering Kiosk Machine | Square Kiosk, accessed October 22, 2025, </w:t>
      </w:r>
      <w:hyperlink r:id="rId28">
        <w:r w:rsidDel="00000000" w:rsidR="00000000" w:rsidRPr="00000000">
          <w:rPr>
            <w:rFonts w:ascii="Google Sans" w:cs="Google Sans" w:eastAsia="Google Sans" w:hAnsi="Google Sans"/>
            <w:color w:val="0000ee"/>
            <w:sz w:val="24"/>
            <w:szCs w:val="24"/>
            <w:u w:val="single"/>
            <w:rtl w:val="0"/>
          </w:rPr>
          <w:t xml:space="preserve">https://squareup.com/us/en/hardware/kiosk</w:t>
        </w:r>
      </w:hyperlink>
      <w:r w:rsidDel="00000000" w:rsidR="00000000" w:rsidRPr="00000000">
        <w:rPr>
          <w:rtl w:val="0"/>
        </w:rPr>
      </w:r>
    </w:p>
    <w:p w:rsidR="00000000" w:rsidDel="00000000" w:rsidP="00000000" w:rsidRDefault="00000000" w:rsidRPr="00000000" w14:paraId="000001A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Kiosk Peripherals - Modular Interactive Service Hubs - MetroClick, accessed October 22, 2025, </w:t>
      </w:r>
      <w:hyperlink r:id="rId29">
        <w:r w:rsidDel="00000000" w:rsidR="00000000" w:rsidRPr="00000000">
          <w:rPr>
            <w:rFonts w:ascii="Google Sans" w:cs="Google Sans" w:eastAsia="Google Sans" w:hAnsi="Google Sans"/>
            <w:color w:val="0000ee"/>
            <w:sz w:val="24"/>
            <w:szCs w:val="24"/>
            <w:u w:val="single"/>
            <w:rtl w:val="0"/>
          </w:rPr>
          <w:t xml:space="preserve">https://www.metroclick.com/peripherals/</w:t>
        </w:r>
      </w:hyperlink>
      <w:r w:rsidDel="00000000" w:rsidR="00000000" w:rsidRPr="00000000">
        <w:rPr>
          <w:rtl w:val="0"/>
        </w:rPr>
      </w:r>
    </w:p>
    <w:p w:rsidR="00000000" w:rsidDel="00000000" w:rsidP="00000000" w:rsidRDefault="00000000" w:rsidRPr="00000000" w14:paraId="000001A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Kiosk Options - Advanced Kiosks, accessed October 22, 2025, </w:t>
      </w:r>
      <w:hyperlink r:id="rId30">
        <w:r w:rsidDel="00000000" w:rsidR="00000000" w:rsidRPr="00000000">
          <w:rPr>
            <w:rFonts w:ascii="Google Sans" w:cs="Google Sans" w:eastAsia="Google Sans" w:hAnsi="Google Sans"/>
            <w:color w:val="0000ee"/>
            <w:sz w:val="24"/>
            <w:szCs w:val="24"/>
            <w:u w:val="single"/>
            <w:rtl w:val="0"/>
          </w:rPr>
          <w:t xml:space="preserve">https://advancedkiosks.com/products/options-and-peripherals/</w:t>
        </w:r>
      </w:hyperlink>
      <w:r w:rsidDel="00000000" w:rsidR="00000000" w:rsidRPr="00000000">
        <w:rPr>
          <w:rtl w:val="0"/>
        </w:rPr>
      </w:r>
    </w:p>
    <w:p w:rsidR="00000000" w:rsidDel="00000000" w:rsidP="00000000" w:rsidRDefault="00000000" w:rsidRPr="00000000" w14:paraId="000001A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Collection: Printer Kiosks - Kiosk Group, accessed October 22, 2025, </w:t>
      </w:r>
      <w:hyperlink r:id="rId31">
        <w:r w:rsidDel="00000000" w:rsidR="00000000" w:rsidRPr="00000000">
          <w:rPr>
            <w:rFonts w:ascii="Google Sans" w:cs="Google Sans" w:eastAsia="Google Sans" w:hAnsi="Google Sans"/>
            <w:color w:val="0000ee"/>
            <w:sz w:val="24"/>
            <w:szCs w:val="24"/>
            <w:u w:val="single"/>
            <w:rtl w:val="0"/>
          </w:rPr>
          <w:t xml:space="preserve">https://www.kioskgroup.com/pages/printer-kiosks</w:t>
        </w:r>
      </w:hyperlink>
      <w:r w:rsidDel="00000000" w:rsidR="00000000" w:rsidRPr="00000000">
        <w:rPr>
          <w:rtl w:val="0"/>
        </w:rPr>
      </w:r>
    </w:p>
    <w:p w:rsidR="00000000" w:rsidDel="00000000" w:rsidP="00000000" w:rsidRDefault="00000000" w:rsidRPr="00000000" w14:paraId="000001A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Peripheral Devices for Kiosks Supported by TIPS - DynaTouch, accessed October 22, 2025, </w:t>
      </w:r>
      <w:hyperlink r:id="rId32">
        <w:r w:rsidDel="00000000" w:rsidR="00000000" w:rsidRPr="00000000">
          <w:rPr>
            <w:rFonts w:ascii="Google Sans" w:cs="Google Sans" w:eastAsia="Google Sans" w:hAnsi="Google Sans"/>
            <w:color w:val="0000ee"/>
            <w:sz w:val="24"/>
            <w:szCs w:val="24"/>
            <w:u w:val="single"/>
            <w:rtl w:val="0"/>
          </w:rPr>
          <w:t xml:space="preserve">https://www.dynatouch.com/kiosk-hardware/kiosk-peripheral-devices/</w:t>
        </w:r>
      </w:hyperlink>
      <w:r w:rsidDel="00000000" w:rsidR="00000000" w:rsidRPr="00000000">
        <w:rPr>
          <w:rtl w:val="0"/>
        </w:rPr>
      </w:r>
    </w:p>
    <w:p w:rsidR="00000000" w:rsidDel="00000000" w:rsidP="00000000" w:rsidRDefault="00000000" w:rsidRPr="00000000" w14:paraId="000001A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Kiosks / Hospital Kiosks Products &amp; Services - Kiosk Marketplace, accessed October 22, 2025, </w:t>
      </w:r>
      <w:hyperlink r:id="rId33">
        <w:r w:rsidDel="00000000" w:rsidR="00000000" w:rsidRPr="00000000">
          <w:rPr>
            <w:rFonts w:ascii="Google Sans" w:cs="Google Sans" w:eastAsia="Google Sans" w:hAnsi="Google Sans"/>
            <w:color w:val="0000ee"/>
            <w:sz w:val="24"/>
            <w:szCs w:val="24"/>
            <w:u w:val="single"/>
            <w:rtl w:val="0"/>
          </w:rPr>
          <w:t xml:space="preserve">https://www.kioskmarketplace.com/companies/products/category/healthcare-hospitals/</w:t>
        </w:r>
      </w:hyperlink>
      <w:r w:rsidDel="00000000" w:rsidR="00000000" w:rsidRPr="00000000">
        <w:rPr>
          <w:rtl w:val="0"/>
        </w:rPr>
      </w:r>
    </w:p>
    <w:p w:rsidR="00000000" w:rsidDel="00000000" w:rsidP="00000000" w:rsidRDefault="00000000" w:rsidRPr="00000000" w14:paraId="000001B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Kiosk App Development Based on Real-world Case - Stormotion, accessed October 22, 2025, </w:t>
      </w:r>
      <w:hyperlink r:id="rId34">
        <w:r w:rsidDel="00000000" w:rsidR="00000000" w:rsidRPr="00000000">
          <w:rPr>
            <w:rFonts w:ascii="Google Sans" w:cs="Google Sans" w:eastAsia="Google Sans" w:hAnsi="Google Sans"/>
            <w:color w:val="0000ee"/>
            <w:sz w:val="24"/>
            <w:szCs w:val="24"/>
            <w:u w:val="single"/>
            <w:rtl w:val="0"/>
          </w:rPr>
          <w:t xml:space="preserve">https://stormotion.io/blog/how-to-create-a-kiosk-application/</w:t>
        </w:r>
      </w:hyperlink>
      <w:r w:rsidDel="00000000" w:rsidR="00000000" w:rsidRPr="00000000">
        <w:rPr>
          <w:rtl w:val="0"/>
        </w:rPr>
      </w:r>
    </w:p>
    <w:p w:rsidR="00000000" w:rsidDel="00000000" w:rsidP="00000000" w:rsidRDefault="00000000" w:rsidRPr="00000000" w14:paraId="000001B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Remote Management &amp; Monitoring | SiteKiosk™, accessed October 22, 2025, </w:t>
      </w:r>
      <w:hyperlink r:id="rId35">
        <w:r w:rsidDel="00000000" w:rsidR="00000000" w:rsidRPr="00000000">
          <w:rPr>
            <w:rFonts w:ascii="Google Sans" w:cs="Google Sans" w:eastAsia="Google Sans" w:hAnsi="Google Sans"/>
            <w:color w:val="0000ee"/>
            <w:sz w:val="24"/>
            <w:szCs w:val="24"/>
            <w:u w:val="single"/>
            <w:rtl w:val="0"/>
          </w:rPr>
          <w:t xml:space="preserve">https://www.sitekiosk.com/manage/</w:t>
        </w:r>
      </w:hyperlink>
      <w:r w:rsidDel="00000000" w:rsidR="00000000" w:rsidRPr="00000000">
        <w:rPr>
          <w:rtl w:val="0"/>
        </w:rPr>
      </w:r>
    </w:p>
    <w:p w:rsidR="00000000" w:rsidDel="00000000" w:rsidP="00000000" w:rsidRDefault="00000000" w:rsidRPr="00000000" w14:paraId="000001B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Kiosk Remote Monitoring and Management - Canopy, accessed October 22, 2025, </w:t>
      </w:r>
      <w:hyperlink r:id="rId36">
        <w:r w:rsidDel="00000000" w:rsidR="00000000" w:rsidRPr="00000000">
          <w:rPr>
            <w:rFonts w:ascii="Google Sans" w:cs="Google Sans" w:eastAsia="Google Sans" w:hAnsi="Google Sans"/>
            <w:color w:val="0000ee"/>
            <w:sz w:val="24"/>
            <w:szCs w:val="24"/>
            <w:u w:val="single"/>
            <w:rtl w:val="0"/>
          </w:rPr>
          <w:t xml:space="preserve">https://www.gocanopy.com/devices/kiosks</w:t>
        </w:r>
      </w:hyperlink>
      <w:r w:rsidDel="00000000" w:rsidR="00000000" w:rsidRPr="00000000">
        <w:rPr>
          <w:rtl w:val="0"/>
        </w:rPr>
      </w:r>
    </w:p>
    <w:p w:rsidR="00000000" w:rsidDel="00000000" w:rsidP="00000000" w:rsidRDefault="00000000" w:rsidRPr="00000000" w14:paraId="000001B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a Kiosk OS - Esper.io, accessed October 22, 2025, </w:t>
      </w:r>
      <w:hyperlink r:id="rId37">
        <w:r w:rsidDel="00000000" w:rsidR="00000000" w:rsidRPr="00000000">
          <w:rPr>
            <w:rFonts w:ascii="Google Sans" w:cs="Google Sans" w:eastAsia="Google Sans" w:hAnsi="Google Sans"/>
            <w:color w:val="0000ee"/>
            <w:sz w:val="24"/>
            <w:szCs w:val="24"/>
            <w:u w:val="single"/>
            <w:rtl w:val="0"/>
          </w:rPr>
          <w:t xml:space="preserve">https://www.esper.io/blog/android-aosp-vs-linux-enterprise-device</w:t>
        </w:r>
      </w:hyperlink>
      <w:r w:rsidDel="00000000" w:rsidR="00000000" w:rsidRPr="00000000">
        <w:rPr>
          <w:rtl w:val="0"/>
        </w:rPr>
      </w:r>
    </w:p>
    <w:p w:rsidR="00000000" w:rsidDel="00000000" w:rsidP="00000000" w:rsidRDefault="00000000" w:rsidRPr="00000000" w14:paraId="000001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Windows device settings to run as a kiosk in Intune - Microsoft Learn, accessed October 22, 2025, </w:t>
      </w:r>
      <w:hyperlink r:id="rId38">
        <w:r w:rsidDel="00000000" w:rsidR="00000000" w:rsidRPr="00000000">
          <w:rPr>
            <w:rFonts w:ascii="Google Sans" w:cs="Google Sans" w:eastAsia="Google Sans" w:hAnsi="Google Sans"/>
            <w:color w:val="0000ee"/>
            <w:sz w:val="24"/>
            <w:szCs w:val="24"/>
            <w:u w:val="single"/>
            <w:rtl w:val="0"/>
          </w:rPr>
          <w:t xml:space="preserve">https://learn.microsoft.com/en-us/intune/intune-service/configuration/kiosk-settings-windows</w:t>
        </w:r>
      </w:hyperlink>
      <w:r w:rsidDel="00000000" w:rsidR="00000000" w:rsidRPr="00000000">
        <w:rPr>
          <w:rtl w:val="0"/>
        </w:rPr>
      </w:r>
    </w:p>
    <w:p w:rsidR="00000000" w:rsidDel="00000000" w:rsidP="00000000" w:rsidRDefault="00000000" w:rsidRPr="00000000" w14:paraId="000001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Android Kiosk Mode | NinjaOne, accessed October 22, 2025, </w:t>
      </w:r>
      <w:hyperlink r:id="rId39">
        <w:r w:rsidDel="00000000" w:rsidR="00000000" w:rsidRPr="00000000">
          <w:rPr>
            <w:rFonts w:ascii="Google Sans" w:cs="Google Sans" w:eastAsia="Google Sans" w:hAnsi="Google Sans"/>
            <w:color w:val="0000ee"/>
            <w:sz w:val="24"/>
            <w:szCs w:val="24"/>
            <w:u w:val="single"/>
            <w:rtl w:val="0"/>
          </w:rPr>
          <w:t xml:space="preserve">https://www.ninjaone.com/docs/mdm/app-management/android-kiosk-mode/</w:t>
        </w:r>
      </w:hyperlink>
      <w:r w:rsidDel="00000000" w:rsidR="00000000" w:rsidRPr="00000000">
        <w:rPr>
          <w:rtl w:val="0"/>
        </w:rPr>
      </w:r>
    </w:p>
    <w:p w:rsidR="00000000" w:rsidDel="00000000" w:rsidP="00000000" w:rsidRDefault="00000000" w:rsidRPr="00000000" w14:paraId="000001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Device Manage (MDM) - Envoy Help Center, accessed October 22, 2025, </w:t>
      </w:r>
      <w:hyperlink r:id="rId40">
        <w:r w:rsidDel="00000000" w:rsidR="00000000" w:rsidRPr="00000000">
          <w:rPr>
            <w:rFonts w:ascii="Google Sans" w:cs="Google Sans" w:eastAsia="Google Sans" w:hAnsi="Google Sans"/>
            <w:color w:val="0000ee"/>
            <w:sz w:val="24"/>
            <w:szCs w:val="24"/>
            <w:u w:val="single"/>
            <w:rtl w:val="0"/>
          </w:rPr>
          <w:t xml:space="preserve">https://envoy.help/en/articles/9043414-mobile-device-manage-mdm</w:t>
        </w:r>
      </w:hyperlink>
      <w:r w:rsidDel="00000000" w:rsidR="00000000" w:rsidRPr="00000000">
        <w:rPr>
          <w:rtl w:val="0"/>
        </w:rPr>
      </w:r>
    </w:p>
    <w:p w:rsidR="00000000" w:rsidDel="00000000" w:rsidP="00000000" w:rsidRDefault="00000000" w:rsidRPr="00000000" w14:paraId="000001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Chrome kiosk app settings - Chrome Enterprise and ..., accessed October 22, 2025, </w:t>
      </w:r>
      <w:hyperlink r:id="rId41">
        <w:r w:rsidDel="00000000" w:rsidR="00000000" w:rsidRPr="00000000">
          <w:rPr>
            <w:rFonts w:ascii="Google Sans" w:cs="Google Sans" w:eastAsia="Google Sans" w:hAnsi="Google Sans"/>
            <w:color w:val="0000ee"/>
            <w:sz w:val="24"/>
            <w:szCs w:val="24"/>
            <w:u w:val="single"/>
            <w:rtl w:val="0"/>
          </w:rPr>
          <w:t xml:space="preserve">https://support.google.com/chrome/a/answer/9273974?hl=en</w:t>
        </w:r>
      </w:hyperlink>
      <w:r w:rsidDel="00000000" w:rsidR="00000000" w:rsidRPr="00000000">
        <w:rPr>
          <w:rtl w:val="0"/>
        </w:rPr>
      </w:r>
    </w:p>
    <w:p w:rsidR="00000000" w:rsidDel="00000000" w:rsidP="00000000" w:rsidRDefault="00000000" w:rsidRPr="00000000" w14:paraId="000001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Hardening Checklist for Systems/Devices - International ..., accessed October 22, 2025, </w:t>
      </w:r>
      <w:hyperlink r:id="rId42">
        <w:r w:rsidDel="00000000" w:rsidR="00000000" w:rsidRPr="00000000">
          <w:rPr>
            <w:rFonts w:ascii="Google Sans" w:cs="Google Sans" w:eastAsia="Google Sans" w:hAnsi="Google Sans"/>
            <w:color w:val="0000ee"/>
            <w:sz w:val="24"/>
            <w:szCs w:val="24"/>
            <w:u w:val="single"/>
            <w:rtl w:val="0"/>
          </w:rPr>
          <w:t xml:space="preserve">https://www.trade.gov/sites/default/files/2022-10/Cimcor%20Security%20Guide%20-%20System%20Hardening%20Checklist%20v2.pdf</w:t>
        </w:r>
      </w:hyperlink>
      <w:r w:rsidDel="00000000" w:rsidR="00000000" w:rsidRPr="00000000">
        <w:rPr>
          <w:rtl w:val="0"/>
        </w:rPr>
      </w:r>
    </w:p>
    <w:p w:rsidR="00000000" w:rsidDel="00000000" w:rsidP="00000000" w:rsidRDefault="00000000" w:rsidRPr="00000000" w14:paraId="000001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Devices In Kiosk Mode Safely - TECHOM Systems, accessed October 22, 2025, </w:t>
      </w:r>
      <w:hyperlink r:id="rId43">
        <w:r w:rsidDel="00000000" w:rsidR="00000000" w:rsidRPr="00000000">
          <w:rPr>
            <w:rFonts w:ascii="Google Sans" w:cs="Google Sans" w:eastAsia="Google Sans" w:hAnsi="Google Sans"/>
            <w:color w:val="0000ee"/>
            <w:sz w:val="24"/>
            <w:szCs w:val="24"/>
            <w:u w:val="single"/>
            <w:rtl w:val="0"/>
          </w:rPr>
          <w:t xml:space="preserve">https://www.techomsystems.com.au/how-to-secure-devices-in-kiosk-mode/</w:t>
        </w:r>
      </w:hyperlink>
      <w:r w:rsidDel="00000000" w:rsidR="00000000" w:rsidRPr="00000000">
        <w:rPr>
          <w:rtl w:val="0"/>
        </w:rPr>
      </w:r>
    </w:p>
    <w:p w:rsidR="00000000" w:rsidDel="00000000" w:rsidP="00000000" w:rsidRDefault="00000000" w:rsidRPr="00000000" w14:paraId="000001B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tips for successful kiosk management - Hexnode UEM, accessed October 22, 2025, </w:t>
      </w:r>
      <w:hyperlink r:id="rId44">
        <w:r w:rsidDel="00000000" w:rsidR="00000000" w:rsidRPr="00000000">
          <w:rPr>
            <w:rFonts w:ascii="Google Sans" w:cs="Google Sans" w:eastAsia="Google Sans" w:hAnsi="Google Sans"/>
            <w:color w:val="0000ee"/>
            <w:sz w:val="24"/>
            <w:szCs w:val="24"/>
            <w:u w:val="single"/>
            <w:rtl w:val="0"/>
          </w:rPr>
          <w:t xml:space="preserve">https://www.hexnode.com/blogs/10-essential-tips-for-successful-kiosk-management/</w:t>
        </w:r>
      </w:hyperlink>
      <w:r w:rsidDel="00000000" w:rsidR="00000000" w:rsidRPr="00000000">
        <w:rPr>
          <w:rtl w:val="0"/>
        </w:rPr>
      </w:r>
    </w:p>
    <w:p w:rsidR="00000000" w:rsidDel="00000000" w:rsidP="00000000" w:rsidRDefault="00000000" w:rsidRPr="00000000" w14:paraId="000001B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Common Mistakes to Avoid When Setting Up Kiosk Mode - 42Gears, accessed October 22, 2025, </w:t>
      </w:r>
      <w:hyperlink r:id="rId45">
        <w:r w:rsidDel="00000000" w:rsidR="00000000" w:rsidRPr="00000000">
          <w:rPr>
            <w:rFonts w:ascii="Google Sans" w:cs="Google Sans" w:eastAsia="Google Sans" w:hAnsi="Google Sans"/>
            <w:color w:val="0000ee"/>
            <w:sz w:val="24"/>
            <w:szCs w:val="24"/>
            <w:u w:val="single"/>
            <w:rtl w:val="0"/>
          </w:rPr>
          <w:t xml:space="preserve">https://www.42gears.com/blog/8-common-mistakes-to-avoid-when-setting-up-kiosk-mode/</w:t>
        </w:r>
      </w:hyperlink>
      <w:r w:rsidDel="00000000" w:rsidR="00000000" w:rsidRPr="00000000">
        <w:rPr>
          <w:rtl w:val="0"/>
        </w:rPr>
      </w:r>
    </w:p>
    <w:p w:rsidR="00000000" w:rsidDel="00000000" w:rsidP="00000000" w:rsidRDefault="00000000" w:rsidRPr="00000000" w14:paraId="000001B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Kiosk Software | Kiosk Mode Solution - 42Gears.com, accessed October 22, 2025, </w:t>
      </w:r>
      <w:hyperlink r:id="rId46">
        <w:r w:rsidDel="00000000" w:rsidR="00000000" w:rsidRPr="00000000">
          <w:rPr>
            <w:rFonts w:ascii="Google Sans" w:cs="Google Sans" w:eastAsia="Google Sans" w:hAnsi="Google Sans"/>
            <w:color w:val="0000ee"/>
            <w:sz w:val="24"/>
            <w:szCs w:val="24"/>
            <w:u w:val="single"/>
            <w:rtl w:val="0"/>
          </w:rPr>
          <w:t xml:space="preserve">https://www.42gears.com/products/kiosk-software/</w:t>
        </w:r>
      </w:hyperlink>
      <w:r w:rsidDel="00000000" w:rsidR="00000000" w:rsidRPr="00000000">
        <w:rPr>
          <w:rtl w:val="0"/>
        </w:rPr>
      </w:r>
    </w:p>
    <w:p w:rsidR="00000000" w:rsidDel="00000000" w:rsidP="00000000" w:rsidRDefault="00000000" w:rsidRPr="00000000" w14:paraId="000001B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Apps vs. Native Apps vs. Hybrid Apps - Difference Between ..., accessed October 22, 2025, </w:t>
      </w:r>
      <w:hyperlink r:id="rId47">
        <w:r w:rsidDel="00000000" w:rsidR="00000000" w:rsidRPr="00000000">
          <w:rPr>
            <w:rFonts w:ascii="Google Sans" w:cs="Google Sans" w:eastAsia="Google Sans" w:hAnsi="Google Sans"/>
            <w:color w:val="0000ee"/>
            <w:sz w:val="24"/>
            <w:szCs w:val="24"/>
            <w:u w:val="single"/>
            <w:rtl w:val="0"/>
          </w:rPr>
          <w:t xml:space="preserve">https://aws.amazon.com/compare/the-difference-between-web-apps-native-apps-and-hybrid-apps/</w:t>
        </w:r>
      </w:hyperlink>
      <w:r w:rsidDel="00000000" w:rsidR="00000000" w:rsidRPr="00000000">
        <w:rPr>
          <w:rtl w:val="0"/>
        </w:rPr>
      </w:r>
    </w:p>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 vs native app: Which one is better for your project? - Hostinger, accessed October 22, 2025, </w:t>
      </w:r>
      <w:hyperlink r:id="rId48">
        <w:r w:rsidDel="00000000" w:rsidR="00000000" w:rsidRPr="00000000">
          <w:rPr>
            <w:rFonts w:ascii="Google Sans" w:cs="Google Sans" w:eastAsia="Google Sans" w:hAnsi="Google Sans"/>
            <w:color w:val="0000ee"/>
            <w:sz w:val="24"/>
            <w:szCs w:val="24"/>
            <w:u w:val="single"/>
            <w:rtl w:val="0"/>
          </w:rPr>
          <w:t xml:space="preserve">https://www.hostinger.com/tutorials/web-app-vs-native-app</w:t>
        </w:r>
      </w:hyperlink>
      <w:r w:rsidDel="00000000" w:rsidR="00000000" w:rsidRPr="00000000">
        <w:rPr>
          <w:rtl w:val="0"/>
        </w:rPr>
      </w:r>
    </w:p>
    <w:p w:rsidR="00000000" w:rsidDel="00000000" w:rsidP="00000000" w:rsidRDefault="00000000" w:rsidRPr="00000000" w14:paraId="000001B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Apps vs Web Apps Showdown (Reviewed by an App Developer), accessed October 22, 2025, </w:t>
      </w:r>
      <w:hyperlink r:id="rId49">
        <w:r w:rsidDel="00000000" w:rsidR="00000000" w:rsidRPr="00000000">
          <w:rPr>
            <w:rFonts w:ascii="Google Sans" w:cs="Google Sans" w:eastAsia="Google Sans" w:hAnsi="Google Sans"/>
            <w:color w:val="0000ee"/>
            <w:sz w:val="24"/>
            <w:szCs w:val="24"/>
            <w:u w:val="single"/>
            <w:rtl w:val="0"/>
          </w:rPr>
          <w:t xml:space="preserve">https://appetiser.com.au/blog/native-apps-vs-web-apps/</w:t>
        </w:r>
      </w:hyperlink>
      <w:r w:rsidDel="00000000" w:rsidR="00000000" w:rsidRPr="00000000">
        <w:rPr>
          <w:rtl w:val="0"/>
        </w:rPr>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 And Cons Of Native Vs. Web App - Mobile App Development - Brainvire, accessed October 22, 2025, </w:t>
      </w:r>
      <w:hyperlink r:id="rId50">
        <w:r w:rsidDel="00000000" w:rsidR="00000000" w:rsidRPr="00000000">
          <w:rPr>
            <w:rFonts w:ascii="Google Sans" w:cs="Google Sans" w:eastAsia="Google Sans" w:hAnsi="Google Sans"/>
            <w:color w:val="0000ee"/>
            <w:sz w:val="24"/>
            <w:szCs w:val="24"/>
            <w:u w:val="single"/>
            <w:rtl w:val="0"/>
          </w:rPr>
          <w:t xml:space="preserve">https://www.brainvire.com/pros-cons-native-vs-web-app-mobile-app-development/</w:t>
        </w:r>
      </w:hyperlink>
      <w:r w:rsidDel="00000000" w:rsidR="00000000" w:rsidRPr="00000000">
        <w:rPr>
          <w:rtl w:val="0"/>
        </w:rPr>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App vs. Web App vs. Cross-Platform App: Which is Better? | GraVoc, accessed October 22, 2025, </w:t>
      </w:r>
      <w:hyperlink r:id="rId51">
        <w:r w:rsidDel="00000000" w:rsidR="00000000" w:rsidRPr="00000000">
          <w:rPr>
            <w:rFonts w:ascii="Google Sans" w:cs="Google Sans" w:eastAsia="Google Sans" w:hAnsi="Google Sans"/>
            <w:color w:val="0000ee"/>
            <w:sz w:val="24"/>
            <w:szCs w:val="24"/>
            <w:u w:val="single"/>
            <w:rtl w:val="0"/>
          </w:rPr>
          <w:t xml:space="preserve">https://www.gravoc.com/2024/05/30/native-app-vs-web-app-vs-cross-platform-app-which-is-better/</w:t>
        </w:r>
      </w:hyperlink>
      <w:r w:rsidDel="00000000" w:rsidR="00000000" w:rsidRPr="00000000">
        <w:rPr>
          <w:rtl w:val="0"/>
        </w:rPr>
      </w:r>
    </w:p>
    <w:p w:rsidR="00000000" w:rsidDel="00000000" w:rsidP="00000000" w:rsidRDefault="00000000" w:rsidRPr="00000000" w14:paraId="000001C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app vs. native app - differences &amp; advantages - NINE brackets, accessed October 22, 2025, </w:t>
      </w:r>
      <w:hyperlink r:id="rId52">
        <w:r w:rsidDel="00000000" w:rsidR="00000000" w:rsidRPr="00000000">
          <w:rPr>
            <w:rFonts w:ascii="Google Sans" w:cs="Google Sans" w:eastAsia="Google Sans" w:hAnsi="Google Sans"/>
            <w:color w:val="0000ee"/>
            <w:sz w:val="24"/>
            <w:szCs w:val="24"/>
            <w:u w:val="single"/>
            <w:rtl w:val="0"/>
          </w:rPr>
          <w:t xml:space="preserve">https://www.ninebrackets.com/en/web-app-vs-native-app-differences-advantages/</w:t>
        </w:r>
      </w:hyperlink>
      <w:r w:rsidDel="00000000" w:rsidR="00000000" w:rsidRPr="00000000">
        <w:rPr>
          <w:rtl w:val="0"/>
        </w:rPr>
      </w:r>
    </w:p>
    <w:p w:rsidR="00000000" w:rsidDel="00000000" w:rsidP="00000000" w:rsidRDefault="00000000" w:rsidRPr="00000000" w14:paraId="000001C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MDM Kiosk Management | NinjaOne, accessed October 22, 2025, </w:t>
      </w:r>
      <w:hyperlink r:id="rId53">
        <w:r w:rsidDel="00000000" w:rsidR="00000000" w:rsidRPr="00000000">
          <w:rPr>
            <w:rFonts w:ascii="Google Sans" w:cs="Google Sans" w:eastAsia="Google Sans" w:hAnsi="Google Sans"/>
            <w:color w:val="0000ee"/>
            <w:sz w:val="24"/>
            <w:szCs w:val="24"/>
            <w:u w:val="single"/>
            <w:rtl w:val="0"/>
          </w:rPr>
          <w:t xml:space="preserve">https://www.ninjaone.com/mdm/mdm-kiosk-management/</w:t>
        </w:r>
      </w:hyperlink>
      <w:r w:rsidDel="00000000" w:rsidR="00000000" w:rsidRPr="00000000">
        <w:rPr>
          <w:rtl w:val="0"/>
        </w:rPr>
      </w:r>
    </w:p>
    <w:p w:rsidR="00000000" w:rsidDel="00000000" w:rsidP="00000000" w:rsidRDefault="00000000" w:rsidRPr="00000000" w14:paraId="000001C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Methods to Setup Windows Kiosk [Single/Multi-app Mode] - AirDroid, accessed October 22, 2025, </w:t>
      </w:r>
      <w:hyperlink r:id="rId54">
        <w:r w:rsidDel="00000000" w:rsidR="00000000" w:rsidRPr="00000000">
          <w:rPr>
            <w:rFonts w:ascii="Google Sans" w:cs="Google Sans" w:eastAsia="Google Sans" w:hAnsi="Google Sans"/>
            <w:color w:val="0000ee"/>
            <w:sz w:val="24"/>
            <w:szCs w:val="24"/>
            <w:u w:val="single"/>
            <w:rtl w:val="0"/>
          </w:rPr>
          <w:t xml:space="preserve">https://www.airdroid.com/uem/windows-kiosk/</w:t>
        </w:r>
      </w:hyperlink>
      <w:r w:rsidDel="00000000" w:rsidR="00000000" w:rsidRPr="00000000">
        <w:rPr>
          <w:rtl w:val="0"/>
        </w:rPr>
      </w:r>
    </w:p>
    <w:p w:rsidR="00000000" w:rsidDel="00000000" w:rsidP="00000000" w:rsidRDefault="00000000" w:rsidRPr="00000000" w14:paraId="000001C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Quickstart: Configure a Single-App Kiosk With Assigned Access - Microsoft Learn, accessed October 22, 2025, </w:t>
      </w:r>
      <w:hyperlink r:id="rId55">
        <w:r w:rsidDel="00000000" w:rsidR="00000000" w:rsidRPr="00000000">
          <w:rPr>
            <w:rFonts w:ascii="Google Sans" w:cs="Google Sans" w:eastAsia="Google Sans" w:hAnsi="Google Sans"/>
            <w:color w:val="0000ee"/>
            <w:sz w:val="24"/>
            <w:szCs w:val="24"/>
            <w:u w:val="single"/>
            <w:rtl w:val="0"/>
          </w:rPr>
          <w:t xml:space="preserve">https://learn.microsoft.com/en-us/windows/configuration/assigned-access/quickstart-kiosk</w:t>
        </w:r>
      </w:hyperlink>
      <w:r w:rsidDel="00000000" w:rsidR="00000000" w:rsidRPr="00000000">
        <w:rPr>
          <w:rtl w:val="0"/>
        </w:rPr>
      </w:r>
    </w:p>
    <w:p w:rsidR="00000000" w:rsidDel="00000000" w:rsidP="00000000" w:rsidRDefault="00000000" w:rsidRPr="00000000" w14:paraId="000001C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website kiosk on Windows devices? - Hexnode Help Center, accessed October 22, 2025, </w:t>
      </w:r>
      <w:hyperlink r:id="rId56">
        <w:r w:rsidDel="00000000" w:rsidR="00000000" w:rsidRPr="00000000">
          <w:rPr>
            <w:rFonts w:ascii="Google Sans" w:cs="Google Sans" w:eastAsia="Google Sans" w:hAnsi="Google Sans"/>
            <w:color w:val="0000ee"/>
            <w:sz w:val="24"/>
            <w:szCs w:val="24"/>
            <w:u w:val="single"/>
            <w:rtl w:val="0"/>
          </w:rPr>
          <w:t xml:space="preserve">https://www.hexnode.com/mobile-device-management/help/how-to-configure-website-kiosk-on-windows-devices/</w:t>
        </w:r>
      </w:hyperlink>
      <w:r w:rsidDel="00000000" w:rsidR="00000000" w:rsidRPr="00000000">
        <w:rPr>
          <w:rtl w:val="0"/>
        </w:rPr>
      </w:r>
    </w:p>
    <w:p w:rsidR="00000000" w:rsidDel="00000000" w:rsidP="00000000" w:rsidRDefault="00000000" w:rsidRPr="00000000" w14:paraId="000001C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Management Software for PCs, Kiosks &amp; Digital Signage - LamasaTech, accessed October 22, 2025, </w:t>
      </w:r>
      <w:hyperlink r:id="rId57">
        <w:r w:rsidDel="00000000" w:rsidR="00000000" w:rsidRPr="00000000">
          <w:rPr>
            <w:rFonts w:ascii="Google Sans" w:cs="Google Sans" w:eastAsia="Google Sans" w:hAnsi="Google Sans"/>
            <w:color w:val="0000ee"/>
            <w:sz w:val="24"/>
            <w:szCs w:val="24"/>
            <w:u w:val="single"/>
            <w:rtl w:val="0"/>
          </w:rPr>
          <w:t xml:space="preserve">https://www.lamasatech.com/solutions/remote-management-software/</w:t>
        </w:r>
      </w:hyperlink>
      <w:r w:rsidDel="00000000" w:rsidR="00000000" w:rsidRPr="00000000">
        <w:rPr>
          <w:rtl w:val="0"/>
        </w:rPr>
      </w:r>
    </w:p>
    <w:p w:rsidR="00000000" w:rsidDel="00000000" w:rsidP="00000000" w:rsidRDefault="00000000" w:rsidRPr="00000000" w14:paraId="000001C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elements of high availability infrastructure - PreventionWeb.net, accessed October 22, 2025, </w:t>
      </w:r>
      <w:hyperlink r:id="rId58">
        <w:r w:rsidDel="00000000" w:rsidR="00000000" w:rsidRPr="00000000">
          <w:rPr>
            <w:rFonts w:ascii="Google Sans" w:cs="Google Sans" w:eastAsia="Google Sans" w:hAnsi="Google Sans"/>
            <w:color w:val="0000ee"/>
            <w:sz w:val="24"/>
            <w:szCs w:val="24"/>
            <w:u w:val="single"/>
            <w:rtl w:val="0"/>
          </w:rPr>
          <w:t xml:space="preserve">https://www.preventionweb.net/news/high-availability-versus-disaster-recovery-four-elements-high-availability-infrastructure</w:t>
        </w:r>
      </w:hyperlink>
      <w:r w:rsidDel="00000000" w:rsidR="00000000" w:rsidRPr="00000000">
        <w:rPr>
          <w:rtl w:val="0"/>
        </w:rPr>
      </w:r>
    </w:p>
    <w:p w:rsidR="00000000" w:rsidDel="00000000" w:rsidP="00000000" w:rsidRDefault="00000000" w:rsidRPr="00000000" w14:paraId="000001C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Availability Architecture: Requirements &amp; Best Practices - The Couchbase Blog, accessed October 22, 2025, </w:t>
      </w:r>
      <w:hyperlink r:id="rId59">
        <w:r w:rsidDel="00000000" w:rsidR="00000000" w:rsidRPr="00000000">
          <w:rPr>
            <w:rFonts w:ascii="Google Sans" w:cs="Google Sans" w:eastAsia="Google Sans" w:hAnsi="Google Sans"/>
            <w:color w:val="0000ee"/>
            <w:sz w:val="24"/>
            <w:szCs w:val="24"/>
            <w:u w:val="single"/>
            <w:rtl w:val="0"/>
          </w:rPr>
          <w:t xml:space="preserve">https://www.couchbase.com/blog/high-availability-architecture/</w:t>
        </w:r>
      </w:hyperlink>
      <w:r w:rsidDel="00000000" w:rsidR="00000000" w:rsidRPr="00000000">
        <w:rPr>
          <w:rtl w:val="0"/>
        </w:rPr>
      </w:r>
    </w:p>
    <w:p w:rsidR="00000000" w:rsidDel="00000000" w:rsidP="00000000" w:rsidRDefault="00000000" w:rsidRPr="00000000" w14:paraId="000001C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Management Kiosk Software | Interactive Kiosks &amp; Digital Signage, accessed October 22, 2025, </w:t>
      </w:r>
      <w:hyperlink r:id="rId60">
        <w:r w:rsidDel="00000000" w:rsidR="00000000" w:rsidRPr="00000000">
          <w:rPr>
            <w:rFonts w:ascii="Google Sans" w:cs="Google Sans" w:eastAsia="Google Sans" w:hAnsi="Google Sans"/>
            <w:color w:val="0000ee"/>
            <w:sz w:val="24"/>
            <w:szCs w:val="24"/>
            <w:u w:val="single"/>
            <w:rtl w:val="0"/>
          </w:rPr>
          <w:t xml:space="preserve">https://www.meridiankiosks.com/kiosk-software/mzero-manage/</w:t>
        </w:r>
      </w:hyperlink>
      <w:r w:rsidDel="00000000" w:rsidR="00000000" w:rsidRPr="00000000">
        <w:rPr>
          <w:rtl w:val="0"/>
        </w:rPr>
      </w:r>
    </w:p>
    <w:p w:rsidR="00000000" w:rsidDel="00000000" w:rsidP="00000000" w:rsidRDefault="00000000" w:rsidRPr="00000000" w14:paraId="000001C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Remote Monitoring &amp; Predictive Maintenance Improve Kiosk Uptime - Azimut, accessed October 22, 2025, </w:t>
      </w:r>
      <w:hyperlink r:id="rId61">
        <w:r w:rsidDel="00000000" w:rsidR="00000000" w:rsidRPr="00000000">
          <w:rPr>
            <w:rFonts w:ascii="Google Sans" w:cs="Google Sans" w:eastAsia="Google Sans" w:hAnsi="Google Sans"/>
            <w:color w:val="0000ee"/>
            <w:sz w:val="24"/>
            <w:szCs w:val="24"/>
            <w:u w:val="single"/>
            <w:rtl w:val="0"/>
          </w:rPr>
          <w:t xml:space="preserve">https://azimutlabs.com/posts/how-remote-monitoring-and-predictive-maintenance-improve-kiosk-uptime</w:t>
        </w:r>
      </w:hyperlink>
      <w:r w:rsidDel="00000000" w:rsidR="00000000" w:rsidRPr="00000000">
        <w:rPr>
          <w:rtl w:val="0"/>
        </w:rPr>
      </w:r>
    </w:p>
    <w:p w:rsidR="00000000" w:rsidDel="00000000" w:rsidP="00000000" w:rsidRDefault="00000000" w:rsidRPr="00000000" w14:paraId="000001C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of Kiosk Installations in Low-Connectivity Zones - Wavetec, accessed October 22, 2025, </w:t>
      </w:r>
      <w:hyperlink r:id="rId62">
        <w:r w:rsidDel="00000000" w:rsidR="00000000" w:rsidRPr="00000000">
          <w:rPr>
            <w:rFonts w:ascii="Google Sans" w:cs="Google Sans" w:eastAsia="Google Sans" w:hAnsi="Google Sans"/>
            <w:color w:val="0000ee"/>
            <w:sz w:val="24"/>
            <w:szCs w:val="24"/>
            <w:u w:val="single"/>
            <w:rtl w:val="0"/>
          </w:rPr>
          <w:t xml:space="preserve">https://www.wavetec.com/blog/best-practices-of-kiosk-installations-in-low-connectivity-zones/</w:t>
        </w:r>
      </w:hyperlink>
      <w:r w:rsidDel="00000000" w:rsidR="00000000" w:rsidRPr="00000000">
        <w:rPr>
          <w:rtl w:val="0"/>
        </w:rPr>
      </w:r>
    </w:p>
    <w:p w:rsidR="00000000" w:rsidDel="00000000" w:rsidP="00000000" w:rsidRDefault="00000000" w:rsidRPr="00000000" w14:paraId="000001C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HIPAA Home | HHS.gov, accessed October 22, 2025, </w:t>
      </w:r>
      <w:hyperlink r:id="rId63">
        <w:r w:rsidDel="00000000" w:rsidR="00000000" w:rsidRPr="00000000">
          <w:rPr>
            <w:rFonts w:ascii="Google Sans" w:cs="Google Sans" w:eastAsia="Google Sans" w:hAnsi="Google Sans"/>
            <w:color w:val="0000ee"/>
            <w:sz w:val="24"/>
            <w:szCs w:val="24"/>
            <w:u w:val="single"/>
            <w:rtl w:val="0"/>
          </w:rPr>
          <w:t xml:space="preserve">https://www.hhs.gov/hipaa/index.html</w:t>
        </w:r>
      </w:hyperlink>
      <w:r w:rsidDel="00000000" w:rsidR="00000000" w:rsidRPr="00000000">
        <w:rPr>
          <w:rtl w:val="0"/>
        </w:rPr>
      </w:r>
    </w:p>
    <w:p w:rsidR="00000000" w:rsidDel="00000000" w:rsidP="00000000" w:rsidRDefault="00000000" w:rsidRPr="00000000" w14:paraId="000001C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Individuals' Right under HIPAA to Access their Health Information | HHS.gov, accessed October 22, 2025, </w:t>
      </w:r>
      <w:hyperlink r:id="rId64">
        <w:r w:rsidDel="00000000" w:rsidR="00000000" w:rsidRPr="00000000">
          <w:rPr>
            <w:rFonts w:ascii="Google Sans" w:cs="Google Sans" w:eastAsia="Google Sans" w:hAnsi="Google Sans"/>
            <w:color w:val="0000ee"/>
            <w:sz w:val="24"/>
            <w:szCs w:val="24"/>
            <w:u w:val="single"/>
            <w:rtl w:val="0"/>
          </w:rPr>
          <w:t xml:space="preserve">https://www.hhs.gov/hipaa/for-professionals/privacy/guidance/access/index.html</w:t>
        </w:r>
      </w:hyperlink>
      <w:r w:rsidDel="00000000" w:rsidR="00000000" w:rsidRPr="00000000">
        <w:rPr>
          <w:rtl w:val="0"/>
        </w:rPr>
      </w:r>
    </w:p>
    <w:p w:rsidR="00000000" w:rsidDel="00000000" w:rsidP="00000000" w:rsidRDefault="00000000" w:rsidRPr="00000000" w14:paraId="000001C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Data Privacy Act and Its IRR - National Privacy Commission, accessed October 22, 2025, </w:t>
      </w:r>
      <w:hyperlink r:id="rId65">
        <w:r w:rsidDel="00000000" w:rsidR="00000000" w:rsidRPr="00000000">
          <w:rPr>
            <w:rFonts w:ascii="Google Sans" w:cs="Google Sans" w:eastAsia="Google Sans" w:hAnsi="Google Sans"/>
            <w:color w:val="0000ee"/>
            <w:sz w:val="24"/>
            <w:szCs w:val="24"/>
            <w:u w:val="single"/>
            <w:rtl w:val="0"/>
          </w:rPr>
          <w:t xml:space="preserve">https://privacy.gov.ph/the-data-privacy-act-and-its-irr/</w:t>
        </w:r>
      </w:hyperlink>
      <w:r w:rsidDel="00000000" w:rsidR="00000000" w:rsidRPr="00000000">
        <w:rPr>
          <w:rtl w:val="0"/>
        </w:rPr>
      </w:r>
    </w:p>
    <w:p w:rsidR="00000000" w:rsidDel="00000000" w:rsidP="00000000" w:rsidRDefault="00000000" w:rsidRPr="00000000" w14:paraId="000001D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DOH-AO-No-2020-0030.pdf - UP College of Law, accessed October 22, 2025, </w:t>
      </w:r>
      <w:hyperlink r:id="rId66">
        <w:r w:rsidDel="00000000" w:rsidR="00000000" w:rsidRPr="00000000">
          <w:rPr>
            <w:rFonts w:ascii="Google Sans" w:cs="Google Sans" w:eastAsia="Google Sans" w:hAnsi="Google Sans"/>
            <w:color w:val="0000ee"/>
            <w:sz w:val="24"/>
            <w:szCs w:val="24"/>
            <w:u w:val="single"/>
            <w:rtl w:val="0"/>
          </w:rPr>
          <w:t xml:space="preserve">https://law.upd.edu.ph/wp-content/uploads/2020/07/DOH-AO-No-2020-0030.pdf</w:t>
        </w:r>
      </w:hyperlink>
      <w:r w:rsidDel="00000000" w:rsidR="00000000" w:rsidRPr="00000000">
        <w:rPr>
          <w:rtl w:val="0"/>
        </w:rPr>
      </w:r>
    </w:p>
    <w:p w:rsidR="00000000" w:rsidDel="00000000" w:rsidP="00000000" w:rsidRDefault="00000000" w:rsidRPr="00000000" w14:paraId="000001D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Philippines' Data Privacy Act - TrustArc, accessed October 22, 2025, </w:t>
      </w:r>
      <w:hyperlink r:id="rId67">
        <w:r w:rsidDel="00000000" w:rsidR="00000000" w:rsidRPr="00000000">
          <w:rPr>
            <w:rFonts w:ascii="Google Sans" w:cs="Google Sans" w:eastAsia="Google Sans" w:hAnsi="Google Sans"/>
            <w:color w:val="0000ee"/>
            <w:sz w:val="24"/>
            <w:szCs w:val="24"/>
            <w:u w:val="single"/>
            <w:rtl w:val="0"/>
          </w:rPr>
          <w:t xml:space="preserve">https://trustarc.com/regulations/philippines-dpa/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voy.help/en/articles/9043414-mobile-device-manage-mdm" TargetMode="External"/><Relationship Id="rId42" Type="http://schemas.openxmlformats.org/officeDocument/2006/relationships/hyperlink" Target="https://www.trade.gov/sites/default/files/2022-10/Cimcor%20Security%20Guide%20-%20System%20Hardening%20Checklist%20v2.pdf" TargetMode="External"/><Relationship Id="rId41" Type="http://schemas.openxmlformats.org/officeDocument/2006/relationships/hyperlink" Target="https://support.google.com/chrome/a/answer/9273974?hl=en" TargetMode="External"/><Relationship Id="rId44" Type="http://schemas.openxmlformats.org/officeDocument/2006/relationships/hyperlink" Target="https://www.hexnode.com/blogs/10-essential-tips-for-successful-kiosk-management/" TargetMode="External"/><Relationship Id="rId43" Type="http://schemas.openxmlformats.org/officeDocument/2006/relationships/hyperlink" Target="https://www.techomsystems.com.au/how-to-secure-devices-in-kiosk-mode/" TargetMode="External"/><Relationship Id="rId46" Type="http://schemas.openxmlformats.org/officeDocument/2006/relationships/hyperlink" Target="https://www.42gears.com/products/kiosk-software/" TargetMode="External"/><Relationship Id="rId45" Type="http://schemas.openxmlformats.org/officeDocument/2006/relationships/hyperlink" Target="https://www.42gears.com/blog/8-common-mistakes-to-avoid-when-setting-up-kiosk-m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xecutiveautomats.com/resources/articles/website-functionality-testing" TargetMode="External"/><Relationship Id="rId48" Type="http://schemas.openxmlformats.org/officeDocument/2006/relationships/hyperlink" Target="https://www.hostinger.com/tutorials/web-app-vs-native-app" TargetMode="External"/><Relationship Id="rId47" Type="http://schemas.openxmlformats.org/officeDocument/2006/relationships/hyperlink" Target="https://aws.amazon.com/compare/the-difference-between-web-apps-native-apps-and-hybrid-apps/" TargetMode="External"/><Relationship Id="rId49" Type="http://schemas.openxmlformats.org/officeDocument/2006/relationships/hyperlink" Target="https://appetiser.com.au/blog/native-apps-vs-web-apps/" TargetMode="External"/><Relationship Id="rId5" Type="http://schemas.openxmlformats.org/officeDocument/2006/relationships/styles" Target="styles.xml"/><Relationship Id="rId6" Type="http://schemas.openxmlformats.org/officeDocument/2006/relationships/hyperlink" Target="https://www.harness.io/blog/software-development-life-cycle-phases" TargetMode="External"/><Relationship Id="rId7" Type="http://schemas.openxmlformats.org/officeDocument/2006/relationships/hyperlink" Target="https://www.armosec.io/glossary/software-development-life-cycle-sdlc/" TargetMode="External"/><Relationship Id="rId8" Type="http://schemas.openxmlformats.org/officeDocument/2006/relationships/hyperlink" Target="https://contextqa.com/the-7-phases-of-software-development-life-cycle/" TargetMode="External"/><Relationship Id="rId31" Type="http://schemas.openxmlformats.org/officeDocument/2006/relationships/hyperlink" Target="https://www.kioskgroup.com/pages/printer-kiosks" TargetMode="External"/><Relationship Id="rId30" Type="http://schemas.openxmlformats.org/officeDocument/2006/relationships/hyperlink" Target="https://advancedkiosks.com/products/options-and-peripherals/" TargetMode="External"/><Relationship Id="rId33" Type="http://schemas.openxmlformats.org/officeDocument/2006/relationships/hyperlink" Target="https://www.kioskmarketplace.com/companies/products/category/healthcare-hospitals/" TargetMode="External"/><Relationship Id="rId32" Type="http://schemas.openxmlformats.org/officeDocument/2006/relationships/hyperlink" Target="https://www.dynatouch.com/kiosk-hardware/kiosk-peripheral-devices/" TargetMode="External"/><Relationship Id="rId35" Type="http://schemas.openxmlformats.org/officeDocument/2006/relationships/hyperlink" Target="https://www.sitekiosk.com/manage/" TargetMode="External"/><Relationship Id="rId34" Type="http://schemas.openxmlformats.org/officeDocument/2006/relationships/hyperlink" Target="https://stormotion.io/blog/how-to-create-a-kiosk-application/" TargetMode="External"/><Relationship Id="rId37" Type="http://schemas.openxmlformats.org/officeDocument/2006/relationships/hyperlink" Target="https://www.esper.io/blog/android-aosp-vs-linux-enterprise-device" TargetMode="External"/><Relationship Id="rId36" Type="http://schemas.openxmlformats.org/officeDocument/2006/relationships/hyperlink" Target="https://www.gocanopy.com/devices/kiosks" TargetMode="External"/><Relationship Id="rId39" Type="http://schemas.openxmlformats.org/officeDocument/2006/relationships/hyperlink" Target="https://www.ninjaone.com/docs/mdm/app-management/android-kiosk-mode/" TargetMode="External"/><Relationship Id="rId38" Type="http://schemas.openxmlformats.org/officeDocument/2006/relationships/hyperlink" Target="https://learn.microsoft.com/en-us/intune/intune-service/configuration/kiosk-settings-windows" TargetMode="External"/><Relationship Id="rId62" Type="http://schemas.openxmlformats.org/officeDocument/2006/relationships/hyperlink" Target="https://www.wavetec.com/blog/best-practices-of-kiosk-installations-in-low-connectivity-zones/" TargetMode="External"/><Relationship Id="rId61" Type="http://schemas.openxmlformats.org/officeDocument/2006/relationships/hyperlink" Target="https://azimutlabs.com/posts/how-remote-monitoring-and-predictive-maintenance-improve-kiosk-uptime" TargetMode="External"/><Relationship Id="rId20" Type="http://schemas.openxmlformats.org/officeDocument/2006/relationships/hyperlink" Target="https://qualysec.com/hippa-penetration-testing-a-complete-guide/" TargetMode="External"/><Relationship Id="rId64" Type="http://schemas.openxmlformats.org/officeDocument/2006/relationships/hyperlink" Target="https://www.hhs.gov/hipaa/for-professionals/privacy/guidance/access/index.html" TargetMode="External"/><Relationship Id="rId63" Type="http://schemas.openxmlformats.org/officeDocument/2006/relationships/hyperlink" Target="https://www.hhs.gov/hipaa/index.html" TargetMode="External"/><Relationship Id="rId22" Type="http://schemas.openxmlformats.org/officeDocument/2006/relationships/hyperlink" Target="https://www.respicio.ph/commentaries/data-privacy-and-medical-records-disclosure-in-the-philippines" TargetMode="External"/><Relationship Id="rId66" Type="http://schemas.openxmlformats.org/officeDocument/2006/relationships/hyperlink" Target="https://law.upd.edu.ph/wp-content/uploads/2020/07/DOH-AO-No-2020-0030.pdf" TargetMode="External"/><Relationship Id="rId21" Type="http://schemas.openxmlformats.org/officeDocument/2006/relationships/hyperlink" Target="https://www.securitymetrics.com/learn/what-healthcare-needs-to-know-about-penetration-testing" TargetMode="External"/><Relationship Id="rId65" Type="http://schemas.openxmlformats.org/officeDocument/2006/relationships/hyperlink" Target="https://privacy.gov.ph/the-data-privacy-act-and-its-irr/" TargetMode="External"/><Relationship Id="rId24" Type="http://schemas.openxmlformats.org/officeDocument/2006/relationships/hyperlink" Target="https://www.invicti.com/solutions/healthcare/" TargetMode="External"/><Relationship Id="rId23" Type="http://schemas.openxmlformats.org/officeDocument/2006/relationships/hyperlink" Target="https://www.ncbi.nlm.nih.gov/books/NBK500019/" TargetMode="External"/><Relationship Id="rId67" Type="http://schemas.openxmlformats.org/officeDocument/2006/relationships/hyperlink" Target="https://trustarc.com/regulations/philippines-dpa/" TargetMode="External"/><Relationship Id="rId60" Type="http://schemas.openxmlformats.org/officeDocument/2006/relationships/hyperlink" Target="https://www.meridiankiosks.com/kiosk-software/mzero-manage/" TargetMode="External"/><Relationship Id="rId26" Type="http://schemas.openxmlformats.org/officeDocument/2006/relationships/hyperlink" Target="https://gojikiosk.com/self-ordering-and-self-service-kiosk-operating-systems/" TargetMode="External"/><Relationship Id="rId25" Type="http://schemas.openxmlformats.org/officeDocument/2006/relationships/hyperlink" Target="https://www.drummondgroup.com/services/healthcare-penetration-testing/" TargetMode="External"/><Relationship Id="rId28" Type="http://schemas.openxmlformats.org/officeDocument/2006/relationships/hyperlink" Target="https://squareup.com/us/en/hardware/kiosk" TargetMode="External"/><Relationship Id="rId27" Type="http://schemas.openxmlformats.org/officeDocument/2006/relationships/hyperlink" Target="https://www.partnertechcorp.com/ca/products-detail/Alfred-healthcare-kiosk/" TargetMode="External"/><Relationship Id="rId29" Type="http://schemas.openxmlformats.org/officeDocument/2006/relationships/hyperlink" Target="https://www.metroclick.com/peripherals/" TargetMode="External"/><Relationship Id="rId51" Type="http://schemas.openxmlformats.org/officeDocument/2006/relationships/hyperlink" Target="https://www.gravoc.com/2024/05/30/native-app-vs-web-app-vs-cross-platform-app-which-is-better/" TargetMode="External"/><Relationship Id="rId50" Type="http://schemas.openxmlformats.org/officeDocument/2006/relationships/hyperlink" Target="https://www.brainvire.com/pros-cons-native-vs-web-app-mobile-app-development/" TargetMode="External"/><Relationship Id="rId53" Type="http://schemas.openxmlformats.org/officeDocument/2006/relationships/hyperlink" Target="https://www.ninjaone.com/mdm/mdm-kiosk-management/" TargetMode="External"/><Relationship Id="rId52" Type="http://schemas.openxmlformats.org/officeDocument/2006/relationships/hyperlink" Target="https://www.ninebrackets.com/en/web-app-vs-native-app-differences-advantages/" TargetMode="External"/><Relationship Id="rId11" Type="http://schemas.openxmlformats.org/officeDocument/2006/relationships/hyperlink" Target="https://patientkiosk.io/" TargetMode="External"/><Relationship Id="rId55" Type="http://schemas.openxmlformats.org/officeDocument/2006/relationships/hyperlink" Target="https://learn.microsoft.com/en-us/windows/configuration/assigned-access/quickstart-kiosk" TargetMode="External"/><Relationship Id="rId10" Type="http://schemas.openxmlformats.org/officeDocument/2006/relationships/hyperlink" Target="https://kiosk.com/market-solutions/healthcare-kiosks/" TargetMode="External"/><Relationship Id="rId54" Type="http://schemas.openxmlformats.org/officeDocument/2006/relationships/hyperlink" Target="https://www.airdroid.com/uem/windows-kiosk/" TargetMode="External"/><Relationship Id="rId13" Type="http://schemas.openxmlformats.org/officeDocument/2006/relationships/hyperlink" Target="https://learn.microsoft.com/en-us/compliance/regulatory/offering-wcag-2-1" TargetMode="External"/><Relationship Id="rId57" Type="http://schemas.openxmlformats.org/officeDocument/2006/relationships/hyperlink" Target="https://www.lamasatech.com/solutions/remote-management-software/" TargetMode="External"/><Relationship Id="rId12" Type="http://schemas.openxmlformats.org/officeDocument/2006/relationships/hyperlink" Target="https://www.wcag.com/resource/what-is-wcag/" TargetMode="External"/><Relationship Id="rId56" Type="http://schemas.openxmlformats.org/officeDocument/2006/relationships/hyperlink" Target="https://www.hexnode.com/mobile-device-management/help/how-to-configure-website-kiosk-on-windows-devices/" TargetMode="External"/><Relationship Id="rId15" Type="http://schemas.openxmlformats.org/officeDocument/2006/relationships/hyperlink" Target="https://abstracta.us/blog/testing-strategy/user-acceptance-testing-best-practices/" TargetMode="External"/><Relationship Id="rId59" Type="http://schemas.openxmlformats.org/officeDocument/2006/relationships/hyperlink" Target="https://www.couchbase.com/blog/high-availability-architecture/" TargetMode="External"/><Relationship Id="rId14" Type="http://schemas.openxmlformats.org/officeDocument/2006/relationships/hyperlink" Target="https://research.aimultiple.com/user-acceptance-testing-best-practices/" TargetMode="External"/><Relationship Id="rId58" Type="http://schemas.openxmlformats.org/officeDocument/2006/relationships/hyperlink" Target="https://www.preventionweb.net/news/high-availability-versus-disaster-recovery-four-elements-high-availability-infrastructure" TargetMode="External"/><Relationship Id="rId17" Type="http://schemas.openxmlformats.org/officeDocument/2006/relationships/hyperlink" Target="https://www.splunk.com/en_us/blog/learn/user-acceptance-testing-uat.html" TargetMode="External"/><Relationship Id="rId16" Type="http://schemas.openxmlformats.org/officeDocument/2006/relationships/hyperlink" Target="https://www.panaya.com/blog/testing/user-acceptance-testing-best-practices/" TargetMode="External"/><Relationship Id="rId19" Type="http://schemas.openxmlformats.org/officeDocument/2006/relationships/hyperlink" Target="https://cybri.com/blog/healthcare-penetration-testing-guide/" TargetMode="External"/><Relationship Id="rId18" Type="http://schemas.openxmlformats.org/officeDocument/2006/relationships/hyperlink" Target="https://fortifiedhealthsecurity.com/services/advisory-services/advanced-penetration-tes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