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Exo 2" w:cs="Exo 2" w:eastAsia="Exo 2" w:hAnsi="Exo 2"/>
          <w:b/>
          <w:bCs/>
          <w:color w:val="16A085"/>
          <w:sz w:val="40"/>
          <w:szCs w:val="40"/>
        </w:rPr>
        <w:t xml:space="preserve">Oak Trees Multi Academy Trust</w:t>
      </w:r>
    </w:p>
    <w:p>
      <w:pPr>
        <w:spacing w:after="300"/>
        <w:jc w:val="center"/>
      </w:pPr>
      <w:r>
        <w:rPr>
          <w:rFonts w:ascii="Exo 2" w:cs="Exo 2" w:eastAsia="Exo 2" w:hAnsi="Exo 2"/>
          <w:b/>
          <w:bCs/>
          <w:color w:val="2C3E50"/>
          <w:sz w:val="56"/>
          <w:szCs w:val="56"/>
        </w:rPr>
        <w:t xml:space="preserve">Data Protection Impact Assessment (DPIA) Template</w:t>
      </w:r>
    </w:p>
    <w:p>
      <w:pPr>
        <w:spacing w:after="600"/>
        <w:jc w:val="center"/>
      </w:pPr>
      <w:r>
        <w:rPr>
          <w:rFonts w:ascii="Poppins" w:cs="Poppins" w:eastAsia="Poppins" w:hAnsi="Poppins"/>
          <w:color w:val="34495E"/>
          <w:sz w:val="22"/>
          <w:szCs w:val="22"/>
        </w:rPr>
        <w:t xml:space="preserve">Aligned to Keeping Children Safe in Education (September 2026), UK GDPR, the Data Protection Act 2018, the Data (Use and Access) Act 2025 and the ICO Children's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Document title</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Data Protection Impact Assessment (DPIA) Template</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Version</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1.0 (KCSIE 2026 edition)</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Status</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Template for completion per project / system / tool</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Document owner</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Trust Data Protection Officer (DPO)</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Approved by</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Oak Trees MAT Trust Board</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Applies to</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All schools within Oak Trees Multi Academy Trust</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Date of issue</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September 2026</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Next review</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September 2027, or sooner if statutory guidance changes</w:t>
            </w:r>
          </w:p>
        </w:tc>
      </w:tr>
      <w:tr>
        <w:tc>
          <w:tcPr>
            <w:tcW w:type="dxa" w:w="28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Prepared by</w:t>
            </w:r>
          </w:p>
        </w:tc>
        <w:tc>
          <w:tcPr>
            <w:tcW w:type="dxa" w:w="68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Mark Anderson FCCT, ICT Evangelist</w:t>
            </w:r>
          </w:p>
        </w:tc>
      </w:tr>
    </w:tbl>
    <w:p>
      <w:r>
        <w:br w:type="page"/>
      </w:r>
    </w:p>
    <w:p>
      <w:pPr>
        <w:pStyle w:val="Heading1"/>
        <w:pBdr>
          <w:bottom w:val="single" w:color="16A085" w:sz="12" w:space="4"/>
        </w:pBdr>
        <w:spacing w:after="160" w:before="320"/>
      </w:pPr>
      <w:r>
        <w:rPr>
          <w:rFonts w:ascii="Exo 2" w:cs="Exo 2" w:eastAsia="Exo 2" w:hAnsi="Exo 2"/>
          <w:b/>
          <w:bCs/>
          <w:color w:val="2C3E50"/>
          <w:sz w:val="30"/>
          <w:szCs w:val="30"/>
        </w:rPr>
        <w:t xml:space="preserve">How to use this template</w:t>
      </w:r>
    </w:p>
    <w:p>
      <w:pPr>
        <w:spacing w:after="160" w:before="0"/>
      </w:pPr>
      <w:r>
        <w:rPr>
          <w:rFonts w:ascii="Poppins" w:cs="Poppins" w:eastAsia="Poppins" w:hAnsi="Poppins"/>
          <w:color w:val="2C3E50"/>
          <w:sz w:val="20"/>
          <w:szCs w:val="20"/>
        </w:rPr>
        <w:t xml:space="preserve">A Data Protection Impact Assessment is a legal requirement under Article 35 of the UK GDPR wherever processing is likely to result in a high risk to individuals. Because our data subjects are overwhelmingly children, the threshold is reached quickly: the ICO expects a DPIA for any use of innovative technology involving children's data, for systematic monitoring, and for profiling. In practice, most new digital tools, safeguarding systems and AI services adopted across the Trust will need one.</w:t>
      </w:r>
    </w:p>
    <w:p>
      <w:pPr>
        <w:spacing w:after="160" w:before="0"/>
      </w:pPr>
      <w:r>
        <w:rPr>
          <w:rFonts w:ascii="Poppins" w:cs="Poppins" w:eastAsia="Poppins" w:hAnsi="Poppins"/>
          <w:color w:val="2C3E50"/>
          <w:sz w:val="20"/>
          <w:szCs w:val="20"/>
        </w:rPr>
        <w:t xml:space="preserve">Complete a DPIA before procurement or deployment, not after. The project lead completes Sections A to G with support from their school's data protection lead; the Trust DPO advises and records their opinion in Section H. Where the processing touches safeguarding, online safety, filtering and monitoring, or any AI tool used with or about pupils, the Designated Safeguarding Lead (DSL) must be consulted and their input recorded in Section D.</w:t>
      </w:r>
    </w:p>
    <w:p>
      <w:pPr>
        <w:spacing w:after="160" w:before="0"/>
      </w:pPr>
      <w:r>
        <w:rPr>
          <w:rFonts w:ascii="Poppins" w:cs="Poppins" w:eastAsia="Poppins" w:hAnsi="Poppins"/>
          <w:color w:val="2C3E50"/>
          <w:sz w:val="20"/>
          <w:szCs w:val="20"/>
        </w:rPr>
        <w:t xml:space="preserve">Oak Trees MAT operates a model of aligned autonomy. For a Trust-wide procurement, complete one DPIA centrally and ask each school to confirm in Section D that its local context (age range, SEND profile, existing systems) does not change the risk position. For a single-school adoption, the school completes the DPIA and the Trust DPO signs it off.</w:t>
      </w:r>
    </w:p>
    <w:p>
      <w:pPr>
        <w:spacing w:after="160" w:before="0"/>
      </w:pPr>
      <w:r>
        <w:rPr>
          <w:rFonts w:ascii="Poppins" w:cs="Poppins" w:eastAsia="Poppins" w:hAnsi="Poppins"/>
          <w:b/>
          <w:bCs/>
          <w:color w:val="2C3E50"/>
          <w:sz w:val="20"/>
          <w:szCs w:val="20"/>
        </w:rPr>
        <w:t xml:space="preserve">What changed for September 2026: </w:t>
      </w:r>
      <w:r>
        <w:rPr>
          <w:rFonts w:ascii="Poppins" w:cs="Poppins" w:eastAsia="Poppins" w:hAnsi="Poppins"/>
          <w:color w:val="2C3E50"/>
          <w:sz w:val="20"/>
          <w:szCs w:val="20"/>
        </w:rPr>
        <w:t xml:space="preserve">KCSIE 2026 came into force on 1 September 2026. For DPIA purposes the key changes are: an explicit requirement to review the effectiveness of filtering and monitoring at least once every academic year and to keep a record of that review; two new paragraphs on the safe and effective use of generative AI; updated online risk categories reflecting AI, including AI-generated and digitally altered indecent imagery (“deepfakes”); updated data protection references reflecting the Data (Use and Access) Act 2025; new referral routes into Family Help; the expectation that schools operate as mobile-phone-free environments; and the removal of the supervision exemption from regulated activity, which changes DBS and vetting data flows. Section I maps these to DPIA prompts.</w:t>
      </w:r>
    </w:p>
    <w:p>
      <w:pPr>
        <w:pStyle w:val="Heading1"/>
        <w:pBdr>
          <w:bottom w:val="single" w:color="16A085" w:sz="12" w:space="4"/>
        </w:pBdr>
        <w:spacing w:after="160" w:before="320"/>
      </w:pPr>
      <w:r>
        <w:rPr>
          <w:rFonts w:ascii="Exo 2" w:cs="Exo 2" w:eastAsia="Exo 2" w:hAnsi="Exo 2"/>
          <w:b/>
          <w:bCs/>
          <w:color w:val="2C3E50"/>
          <w:sz w:val="30"/>
          <w:szCs w:val="30"/>
        </w:rPr>
        <w:t xml:space="preserve">Section A: Screening. Is a DPIA required?</w:t>
      </w:r>
    </w:p>
    <w:p>
      <w:pPr>
        <w:spacing w:after="160" w:before="0"/>
      </w:pPr>
      <w:r>
        <w:rPr>
          <w:rFonts w:ascii="Poppins" w:cs="Poppins" w:eastAsia="Poppins" w:hAnsi="Poppins"/>
          <w:color w:val="2C3E50"/>
          <w:sz w:val="20"/>
          <w:szCs w:val="20"/>
        </w:rPr>
        <w:t xml:space="preserve">Answer the questions below. If you answer yes to any, a full DPIA is required. If you answer no to all but the processing still involves pupil data in a new way, ask the Trust DPO before proceeding.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38"/>
        <w:gridCol w:w="900"/>
        <w:gridCol w:w="900"/>
        <w:gridCol w:w="2700"/>
      </w:tblGrid>
      <w:tr>
        <w:trPr>
          <w:tblHeader/>
        </w:trPr>
        <w:tc>
          <w:tcPr>
            <w:tcW w:type="dxa" w:w="5138"/>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Screening question</w:t>
            </w:r>
          </w:p>
        </w:tc>
        <w:tc>
          <w:tcPr>
            <w:tcW w:type="dxa" w:w="9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Yes</w:t>
            </w:r>
          </w:p>
        </w:tc>
        <w:tc>
          <w:tcPr>
            <w:tcW w:type="dxa" w:w="9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No</w:t>
            </w:r>
          </w:p>
        </w:tc>
        <w:tc>
          <w:tcPr>
            <w:tcW w:type="dxa" w:w="27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Notes</w:t>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the project use new or innovative technology with pupils or pupil data (including any AI or generative AI tool)?</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involve filtering, monitoring, or any systematic observation of pupils' online activity or device use?</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profile pupils, score them, or make or support decisions about them (attainment prediction, attendance risk, behaviour analytics, wellbeing flags)?</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process special category data (health, including mental health; biometrics; ethnicity; religion) or safeguarding / child protection records?</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involve CCTV, body-worn video, biometric recognition (e.g. cashless catering, registration) or location tracking?</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process data about staff, volunteers or contractors for vetting, safer recruitment or regulated activity purposes?</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Will personal data be shared with a new third party, transferred outside the UK, or used to train or improve a supplier's AI models?</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Does it involve pupils' images, audio or video (including anything a generative tool could create, alter or infer from them)?</w:t>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9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7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bl>
    <w:p>
      <w:pPr>
        <w:spacing w:after="120"/>
      </w:pPr>
    </w:p>
    <w:p>
      <w:pPr>
        <w:spacing w:after="160" w:before="0"/>
      </w:pPr>
      <w:r>
        <w:rPr>
          <w:rFonts w:ascii="Poppins" w:cs="Poppins" w:eastAsia="Poppins" w:hAnsi="Poppins"/>
          <w:b/>
          <w:bCs/>
          <w:color w:val="2C3E50"/>
          <w:sz w:val="20"/>
          <w:szCs w:val="20"/>
        </w:rPr>
        <w:t xml:space="preserve">Screening outcome: </w:t>
      </w:r>
      <w:r>
        <w:rPr>
          <w:rFonts w:ascii="Poppins" w:cs="Poppins" w:eastAsia="Poppins" w:hAnsi="Poppins"/>
          <w:color w:val="2C3E50"/>
          <w:sz w:val="20"/>
          <w:szCs w:val="20"/>
        </w:rPr>
        <w:t xml:space="preserve">DPIA required / not required (record reasoning). Screened by: _______________  Role: _______________  Date: _______________</w:t>
      </w:r>
    </w:p>
    <w:p>
      <w:pPr>
        <w:pStyle w:val="Heading1"/>
        <w:pBdr>
          <w:bottom w:val="single" w:color="16A085" w:sz="12" w:space="4"/>
        </w:pBdr>
        <w:spacing w:after="160" w:before="320"/>
      </w:pPr>
      <w:r>
        <w:rPr>
          <w:rFonts w:ascii="Exo 2" w:cs="Exo 2" w:eastAsia="Exo 2" w:hAnsi="Exo 2"/>
          <w:b/>
          <w:bCs/>
          <w:color w:val="2C3E50"/>
          <w:sz w:val="30"/>
          <w:szCs w:val="30"/>
        </w:rPr>
        <w:t xml:space="preserve">Section B (Step 1): Identify the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Project / system / tool name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School(s) in scope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Trust-wide, or list the schools affected</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Project lead and role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What are we trying to achieve?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The educational, operational or safeguarding aim, in plain language. Pedagogy first: what is the learning or welfare benefit?</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Why this tool / approach?</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Alternatives considered, including doing nothing</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Planned start date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Link to supplier privacy documentation</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Privacy notice, DPA/DPS entry, security whitepaper, AI model documentation</w:t>
            </w:r>
          </w:p>
        </w:tc>
      </w:tr>
    </w:tbl>
    <w:p>
      <w:r>
        <w:br w:type="page"/>
      </w:r>
    </w:p>
    <w:p>
      <w:pPr>
        <w:pStyle w:val="Heading1"/>
        <w:pBdr>
          <w:bottom w:val="single" w:color="16A085" w:sz="12" w:space="4"/>
        </w:pBdr>
        <w:spacing w:after="160" w:before="320"/>
      </w:pPr>
      <w:r>
        <w:rPr>
          <w:rFonts w:ascii="Exo 2" w:cs="Exo 2" w:eastAsia="Exo 2" w:hAnsi="Exo 2"/>
          <w:b/>
          <w:bCs/>
          <w:color w:val="2C3E50"/>
          <w:sz w:val="30"/>
          <w:szCs w:val="30"/>
        </w:rPr>
        <w:t xml:space="preserve">Section C (Step 2): Describe the processing</w:t>
      </w:r>
    </w:p>
    <w:p>
      <w:pPr>
        <w:pStyle w:val="Heading2"/>
        <w:spacing w:after="120" w:before="240"/>
      </w:pPr>
      <w:r>
        <w:rPr>
          <w:rFonts w:ascii="Exo 2" w:cs="Exo 2" w:eastAsia="Exo 2" w:hAnsi="Exo 2"/>
          <w:b/>
          <w:bCs/>
          <w:color w:val="34495E"/>
          <w:sz w:val="24"/>
          <w:szCs w:val="24"/>
        </w:rPr>
        <w:t xml:space="preserve">C1. Nature, scope, context and purposes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Whose data is processed?</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Pupils (age range), parents/carers, staff, volunteers, governors/trustees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Categories of personal data</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Name, class, contact details, assessment data, behaviour, attendance, images, audio, device/usage logs, free-text inputs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Special category or criminal offence data?</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Health and mental health, SEND, biometrics, ethnicity, religion, safeguarding records; DBS and vetting data for staff/volunteers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How is data collected?</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Direct entry, MIS sync (e.g. via Wonde/Groupcall), SSO, device agents, uploads, pupil-generated content</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Where is data stored and processed?</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UK / EEA / rest of world; name the hosting provider and regions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Who has access?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Roles within school and Trust; supplier staff; sub-processors (list them)</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Retention and deletion</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How long, who deletes, what happens at contract end; alignment with the Trust retention schedule and IRMS toolkit</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Volume and frequency</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Number of pupils/staff, how often processing occurs, whether it is continuous (e.g. monitoring)</w:t>
            </w:r>
          </w:p>
        </w:tc>
      </w:tr>
    </w:tbl>
    <w:p>
      <w:pPr>
        <w:pStyle w:val="Heading2"/>
        <w:spacing w:after="120" w:before="240"/>
      </w:pPr>
      <w:r>
        <w:rPr>
          <w:rFonts w:ascii="Exo 2" w:cs="Exo 2" w:eastAsia="Exo 2" w:hAnsi="Exo 2"/>
          <w:b/>
          <w:bCs/>
          <w:color w:val="34495E"/>
          <w:sz w:val="24"/>
          <w:szCs w:val="24"/>
        </w:rPr>
        <w:t xml:space="preserve">C2. Additional questions for AI and generative AI tools</w:t>
      </w:r>
    </w:p>
    <w:p>
      <w:pPr>
        <w:spacing w:after="160" w:before="0"/>
      </w:pPr>
      <w:r>
        <w:rPr>
          <w:rFonts w:ascii="Poppins" w:cs="Poppins" w:eastAsia="Poppins" w:hAnsi="Poppins"/>
          <w:color w:val="2C3E50"/>
          <w:sz w:val="20"/>
          <w:szCs w:val="20"/>
        </w:rPr>
        <w:t xml:space="preserve">KCSIE 2026 includes new guidance on the safe and effective use of generative AI, and DfE has published product safety expectations for generative AI in education. Answer these for any tool with an AI component, including AI features switched on inside an existing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Is pupil or staff data used to train or improve models?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Must normally be no, or contractually excluded; evidence it</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What does the tool generate or infer?</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Content, summaries, grades, flags, transcripts, images; can outputs identify or evaluate a child?</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Human oversight</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Who reviews outputs before they affect a pupil? No consequential decision should be made without meaningful human review</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Accuracy and bias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Known failure modes, hallucination risk, bias testing; impact on SEND and EAL learners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Age assurance and terms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Minimum age in the supplier's terms; is classroom use by pupils permitted and appropriate?</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Filtering and monitoring interaction</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Is tool traffic visible to the school's filtering and monitoring systems, or does it bypass them?</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DfE product safety expectations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Does the supplier evidence alignment (content moderation, reporting, transparency)?</w:t>
            </w:r>
          </w:p>
        </w:tc>
      </w:tr>
    </w:tbl>
    <w:p>
      <w:pPr>
        <w:pStyle w:val="Heading1"/>
        <w:pBdr>
          <w:bottom w:val="single" w:color="16A085" w:sz="12" w:space="4"/>
        </w:pBdr>
        <w:spacing w:after="160" w:before="320"/>
      </w:pPr>
      <w:r>
        <w:rPr>
          <w:rFonts w:ascii="Exo 2" w:cs="Exo 2" w:eastAsia="Exo 2" w:hAnsi="Exo 2"/>
          <w:b/>
          <w:bCs/>
          <w:color w:val="2C3E50"/>
          <w:sz w:val="30"/>
          <w:szCs w:val="30"/>
        </w:rPr>
        <w:t xml:space="preserve">Section D (Step 3): Consultation</w:t>
      </w:r>
    </w:p>
    <w:p>
      <w:pPr>
        <w:spacing w:after="160" w:before="0"/>
      </w:pPr>
      <w:r>
        <w:rPr>
          <w:rFonts w:ascii="Poppins" w:cs="Poppins" w:eastAsia="Poppins" w:hAnsi="Poppins"/>
          <w:color w:val="2C3E50"/>
          <w:sz w:val="20"/>
          <w:szCs w:val="20"/>
        </w:rPr>
        <w:t xml:space="preserve">Record who was consulted, when, and what changed as a result. Consultation with the DSL is mandatory for anything touching safeguarding, online safety, filtering and monitoring, mental health data or AI used with pupils. Seek pupil and parent/carer views where practicable; under the ICO Children's Code the best interests of the child are the primary consideration.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238"/>
        <w:gridCol w:w="1600"/>
      </w:tblGrid>
      <w:tr>
        <w:trPr>
          <w:tblHeader/>
        </w:trPr>
        <w:tc>
          <w:tcPr>
            <w:tcW w:type="dxa" w:w="26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Consultee</w:t>
            </w:r>
          </w:p>
        </w:tc>
        <w:tc>
          <w:tcPr>
            <w:tcW w:type="dxa" w:w="22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Date</w:t>
            </w:r>
          </w:p>
        </w:tc>
        <w:tc>
          <w:tcPr>
            <w:tcW w:type="dxa" w:w="3238"/>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Summary of views and changes made</w:t>
            </w:r>
          </w:p>
        </w:tc>
        <w:tc>
          <w:tcPr>
            <w:tcW w:type="dxa" w:w="16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Sign-off</w:t>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Trust DPO</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DSL (and deputy DSLs as needed)</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SENDCo (where SEND data or accessibility is engaged)</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IT lead / technical support</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Headteacher(s) of affected school(s)</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Pupils / pupil voice</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Parents and carers</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Staff / unions (for staff monitoring or workload impact)</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2600"/>
            <w:shd w:fill="ECF0F1" w:val="clear"/>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Trust Board / local governing body</w:t>
            </w:r>
          </w:p>
        </w:tc>
        <w:tc>
          <w:tcPr>
            <w:tcW w:type="dxa" w:w="22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32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bl>
    <w:p>
      <w:r>
        <w:br w:type="page"/>
      </w:r>
    </w:p>
    <w:p>
      <w:pPr>
        <w:pStyle w:val="Heading1"/>
        <w:pBdr>
          <w:bottom w:val="single" w:color="16A085" w:sz="12" w:space="4"/>
        </w:pBdr>
        <w:spacing w:after="160" w:before="320"/>
      </w:pPr>
      <w:r>
        <w:rPr>
          <w:rFonts w:ascii="Exo 2" w:cs="Exo 2" w:eastAsia="Exo 2" w:hAnsi="Exo 2"/>
          <w:b/>
          <w:bCs/>
          <w:color w:val="2C3E50"/>
          <w:sz w:val="30"/>
          <w:szCs w:val="30"/>
        </w:rPr>
        <w:t xml:space="preserve">Section E (Step 4): Necessity and proportionality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Lawful basis (Article 6)</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Usually public task for core education functions; note the Data (Use and Access) Act 2025 recognised legitimate interest for safeguarding vulnerable individuals where relevant; confirm with the DPO</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Special category condition (Article 9 + DPA 2018 Sch. 1)</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E.g. substantial public interest (safeguarding of children), or health or social care purposes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Criminal offence data condition</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For DBS, vetting and some safeguarding records</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Automated decision-making</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Does the tool make solely automated decisions with significant effects? Record the DUAA 2025 safeguards: meaningful human involvement, the right to an explanation, and the right to contest</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Data minimisation</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Could the aim be met with less data, fewer fields, shorter retention, or a smaller cohort? Justify each data category</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Children's Code conformance</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Default privacy settings, no nudge techniques, geolocation off by default, age-appropriate transparency</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Transparency</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How will pupils, parents and staff be told? Which privacy notice covers this, and does it need updating?</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Individual rights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How will access, rectification, erasure and objection requests be honoured within this system?</w:t>
            </w:r>
          </w:p>
        </w:tc>
      </w:tr>
      <w:tr>
        <w:tc>
          <w:tcPr>
            <w:tcW w:type="dxa" w:w="32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Contract and processor terms</w:t>
            </w:r>
          </w:p>
        </w:tc>
        <w:tc>
          <w:tcPr>
            <w:tcW w:type="dxa" w:w="64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Article 28 terms in place; sub-processors listed; international transfer mechanism (IDTA/addendum) where needed</w:t>
            </w:r>
          </w:p>
        </w:tc>
      </w:tr>
    </w:tbl>
    <w:p>
      <w:pPr>
        <w:pStyle w:val="Heading1"/>
        <w:pBdr>
          <w:bottom w:val="single" w:color="16A085" w:sz="12" w:space="4"/>
        </w:pBdr>
        <w:spacing w:after="160" w:before="320"/>
      </w:pPr>
      <w:r>
        <w:rPr>
          <w:rFonts w:ascii="Exo 2" w:cs="Exo 2" w:eastAsia="Exo 2" w:hAnsi="Exo 2"/>
          <w:b/>
          <w:bCs/>
          <w:color w:val="2C3E50"/>
          <w:sz w:val="30"/>
          <w:szCs w:val="30"/>
        </w:rPr>
        <w:t xml:space="preserve">Section F (Step 5): Identify and assess risks</w:t>
      </w:r>
    </w:p>
    <w:p>
      <w:pPr>
        <w:spacing w:after="160" w:before="0"/>
      </w:pPr>
      <w:r>
        <w:rPr>
          <w:rFonts w:ascii="Poppins" w:cs="Poppins" w:eastAsia="Poppins" w:hAnsi="Poppins"/>
          <w:color w:val="2C3E50"/>
          <w:sz w:val="20"/>
          <w:szCs w:val="20"/>
        </w:rPr>
        <w:t xml:space="preserve">Score likelihood and severity as low, medium or high; overall risk is the higher of the two where harm to a child is possible. The examples in grey are common risks for KCSIE-related processing; delete or adapt them and add your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38"/>
        <w:gridCol w:w="1500"/>
        <w:gridCol w:w="1500"/>
        <w:gridCol w:w="1500"/>
      </w:tblGrid>
      <w:tr>
        <w:trPr>
          <w:tblHeader/>
        </w:trPr>
        <w:tc>
          <w:tcPr>
            <w:tcW w:type="dxa" w:w="5138"/>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Risk to individuals</w:t>
            </w:r>
          </w:p>
        </w:tc>
        <w:tc>
          <w:tcPr>
            <w:tcW w:type="dxa" w:w="15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Likelihood</w:t>
            </w:r>
          </w:p>
        </w:tc>
        <w:tc>
          <w:tcPr>
            <w:tcW w:type="dxa" w:w="15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Severity</w:t>
            </w:r>
          </w:p>
        </w:tc>
        <w:tc>
          <w:tcPr>
            <w:tcW w:type="dxa" w:w="15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Overall</w:t>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Monitoring or filtering logs reveal sensitive information about a child (health, sexuality, home circumstances) to staff without a need to know</w:t>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A generative AI tool produces inaccurate or biased output that influences a decision about a pupil, or an AI-generated/altered indecent image involving a pupil is created or shared</w:t>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Safeguarding records are accessed inappropriately, lost in transfer between schools or agencies (including Family Help referrals), or retained beyond need</w:t>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Pupil data is used by a supplier to train models, or transferred internationally without safeguards</w:t>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Staff vetting / DBS data collected under the widened regulated activity rules is over-collected or kept insecurely</w:t>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bl>
    <w:p>
      <w:pPr>
        <w:pStyle w:val="Heading1"/>
        <w:pBdr>
          <w:bottom w:val="single" w:color="16A085" w:sz="12" w:space="4"/>
        </w:pBdr>
        <w:spacing w:after="160" w:before="320"/>
      </w:pPr>
      <w:r>
        <w:rPr>
          <w:rFonts w:ascii="Exo 2" w:cs="Exo 2" w:eastAsia="Exo 2" w:hAnsi="Exo 2"/>
          <w:b/>
          <w:bCs/>
          <w:color w:val="2C3E50"/>
          <w:sz w:val="30"/>
          <w:szCs w:val="30"/>
        </w:rPr>
        <w:t xml:space="preserve">Section G (Step 6): Measures to reduce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38"/>
        <w:gridCol w:w="1600"/>
        <w:gridCol w:w="1500"/>
        <w:gridCol w:w="1400"/>
      </w:tblGrid>
      <w:tr>
        <w:trPr>
          <w:tblHeader/>
        </w:trPr>
        <w:tc>
          <w:tcPr>
            <w:tcW w:type="dxa" w:w="30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Risk (from Section F)</w:t>
            </w:r>
          </w:p>
        </w:tc>
        <w:tc>
          <w:tcPr>
            <w:tcW w:type="dxa" w:w="2138"/>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Measures to reduce or eliminate the risk</w:t>
            </w:r>
          </w:p>
        </w:tc>
        <w:tc>
          <w:tcPr>
            <w:tcW w:type="dxa" w:w="16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Effect (eliminated / reduced / accepted)</w:t>
            </w:r>
          </w:p>
        </w:tc>
        <w:tc>
          <w:tcPr>
            <w:tcW w:type="dxa" w:w="15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Residual risk</w:t>
            </w:r>
          </w:p>
        </w:tc>
        <w:tc>
          <w:tcPr>
            <w:tcW w:type="dxa" w:w="14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Measure approved (who / date)</w:t>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0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2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6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5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c>
          <w:tcPr>
            <w:tcW w:type="dxa" w:w="14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bl>
    <w:p>
      <w:r>
        <w:br w:type="page"/>
      </w:r>
    </w:p>
    <w:p>
      <w:pPr>
        <w:pStyle w:val="Heading1"/>
        <w:pBdr>
          <w:bottom w:val="single" w:color="16A085" w:sz="12" w:space="4"/>
        </w:pBdr>
        <w:spacing w:after="160" w:before="320"/>
      </w:pPr>
      <w:r>
        <w:rPr>
          <w:rFonts w:ascii="Exo 2" w:cs="Exo 2" w:eastAsia="Exo 2" w:hAnsi="Exo 2"/>
          <w:b/>
          <w:bCs/>
          <w:color w:val="2C3E50"/>
          <w:sz w:val="30"/>
          <w:szCs w:val="30"/>
        </w:rPr>
        <w:t xml:space="preserve">Section H (Step 7): Sign-off and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Trust DPO advice</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Summary of advice given; if advice is not followed, record why</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Residual high risk?</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If yes, the Trust must consult the ICO before processing begins; do not proceed until the ICO has responded</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DSL confirmation</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For safeguarding-related processing: confirmed compatible with the Trust safeguarding and child protection policy and KCSIE 2026</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Headteacher approval (each school in scope)</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Name, school, date</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Trust approval (CEO / COO or delegated)</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Name, role, date</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Actions integrated into project plan</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Who owns each mitigation and by when</w:t>
            </w:r>
          </w:p>
        </w:tc>
      </w:tr>
      <w:tr>
        <w:tc>
          <w:tcPr>
            <w:tcW w:type="dxa" w:w="36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Review date</w:t>
            </w:r>
          </w:p>
        </w:tc>
        <w:tc>
          <w:tcPr>
            <w:tcW w:type="dxa" w:w="6038"/>
            <w:tcMar>
              <w:top w:type="dxa" w:w="60"/>
              <w:left w:type="dxa" w:w="100"/>
              <w:bottom w:type="dxa" w:w="60"/>
              <w:right w:type="dxa" w:w="100"/>
            </w:tcMar>
            <w:vAlign w:val="center"/>
          </w:tcPr>
          <w:p>
            <w:pPr>
              <w:spacing w:after="40" w:before="40"/>
            </w:pPr>
            <w:r>
              <w:rPr>
                <w:rFonts w:ascii="Poppins" w:cs="Poppins" w:eastAsia="Poppins" w:hAnsi="Poppins"/>
                <w:i/>
                <w:iCs/>
                <w:color w:val="95A5A6"/>
                <w:sz w:val="18"/>
                <w:szCs w:val="18"/>
              </w:rPr>
              <w:t xml:space="preserve">At least annually, and whenever the tool, supplier terms, or statutory guidance change; align with the school's annual filtering and monitoring review where relevant</w:t>
            </w:r>
          </w:p>
        </w:tc>
      </w:tr>
    </w:tbl>
    <w:p>
      <w:pPr>
        <w:pStyle w:val="Heading1"/>
        <w:pBdr>
          <w:bottom w:val="single" w:color="16A085" w:sz="12" w:space="4"/>
        </w:pBdr>
        <w:spacing w:after="160" w:before="320"/>
      </w:pPr>
      <w:r>
        <w:rPr>
          <w:rFonts w:ascii="Exo 2" w:cs="Exo 2" w:eastAsia="Exo 2" w:hAnsi="Exo 2"/>
          <w:b/>
          <w:bCs/>
          <w:color w:val="2C3E50"/>
          <w:sz w:val="30"/>
          <w:szCs w:val="30"/>
        </w:rPr>
        <w:t xml:space="preserve">Section I: KCSIE 2026 alignment checklist</w:t>
      </w:r>
    </w:p>
    <w:p>
      <w:pPr>
        <w:spacing w:after="160" w:before="0"/>
      </w:pPr>
      <w:r>
        <w:rPr>
          <w:rFonts w:ascii="Poppins" w:cs="Poppins" w:eastAsia="Poppins" w:hAnsi="Poppins"/>
          <w:color w:val="2C3E50"/>
          <w:sz w:val="20"/>
          <w:szCs w:val="20"/>
        </w:rPr>
        <w:t xml:space="preserve">Complete for any DPIA touching safeguarding, online safety or technology used with pupils. This maps the September 2026 changes to concrete DPIA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5138"/>
        <w:gridCol w:w="1100"/>
      </w:tblGrid>
      <w:tr>
        <w:trPr>
          <w:tblHeader/>
        </w:trPr>
        <w:tc>
          <w:tcPr>
            <w:tcW w:type="dxa" w:w="34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KCSIE 2026 area</w:t>
            </w:r>
          </w:p>
        </w:tc>
        <w:tc>
          <w:tcPr>
            <w:tcW w:type="dxa" w:w="5138"/>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Evidence / confirmation for this DPIA</w:t>
            </w:r>
          </w:p>
        </w:tc>
        <w:tc>
          <w:tcPr>
            <w:tcW w:type="dxa" w:w="1100"/>
            <w:shd w:fill="34495E" w:val="clear"/>
            <w:tcMar>
              <w:top w:type="dxa" w:w="60"/>
              <w:left w:type="dxa" w:w="100"/>
              <w:bottom w:type="dxa" w:w="60"/>
              <w:right w:type="dxa" w:w="100"/>
            </w:tcMar>
            <w:vAlign w:val="center"/>
          </w:tcPr>
          <w:p>
            <w:pPr>
              <w:spacing w:after="40" w:before="40"/>
            </w:pPr>
            <w:r>
              <w:rPr>
                <w:rFonts w:ascii="Exo 2" w:cs="Exo 2" w:eastAsia="Exo 2" w:hAnsi="Exo 2"/>
                <w:b/>
                <w:bCs/>
                <w:color w:val="FFFFFF"/>
                <w:sz w:val="18"/>
                <w:szCs w:val="18"/>
              </w:rPr>
              <w:t xml:space="preserve">Confirmed (initials / date)</w:t>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Filtering and monitoring annual review</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The effectiveness of filtering and monitoring systems is reviewed at least once every academic year, covers all internet-connected devices in all relevant locations, is led by a senior leader with the DSL and IT support, and a record of the review is kept. This DPIA is referenced in, and updated from, that review.</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Generative AI</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Use of any generative AI tool follows KCSIE 2026's new paragraphs on safe and effective use and DfE's generative AI guidance and product safety expectations; pupil-facing use is age-appropriate and supervised as required.</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AI-generated and altered imagery</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Processes recognise that indecent or semi-indecent images include those digitally altered or wholly generated by AI (deepfakes); all incidents involving sharing such images receive a safeguarding response, and the system supports secure recording of them.</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Online risk categories</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The tool has been assessed against the updated online safety risk categories (content, contact, conduct, commerce), including AI-driven risks.</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Mobile-phone-free environment</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Where the tool involves personal devices, it is consistent with the school's mobile-phone-free approach.</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Information sharing and Family Help</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Data flows support timely referrals to Family Help and early help services; staff understand that data protection is not a barrier to sharing information to keep children safe.</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Safer recruitment and regulated activity</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Vetting data reflects the removal of the supervision exemption (Crime and Policing Act 2026): volunteers regularly teaching, training or supervising children are in regulated activity; the Single Central Record and DBS data handling reflect this.</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Sensitive records of individual decisions</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Where KCSIE 2026 requires a clear record of individual decisions (e.g. alternative facilities, support for children questioning their gender, mental health concerns), those records are stored securely with access on a need-to-know basis and appropriate retention.</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r>
        <w:tc>
          <w:tcPr>
            <w:tcW w:type="dxa" w:w="3400"/>
            <w:shd w:fill="ECF0F1" w:val="clear"/>
            <w:tcMar>
              <w:top w:type="dxa" w:w="60"/>
              <w:left w:type="dxa" w:w="100"/>
              <w:bottom w:type="dxa" w:w="60"/>
              <w:right w:type="dxa" w:w="100"/>
            </w:tcMar>
            <w:vAlign w:val="center"/>
          </w:tcPr>
          <w:p>
            <w:pPr>
              <w:spacing w:after="40" w:before="40"/>
            </w:pPr>
            <w:r>
              <w:rPr>
                <w:rFonts w:ascii="Poppins" w:cs="Poppins" w:eastAsia="Poppins" w:hAnsi="Poppins"/>
                <w:b/>
                <w:bCs/>
                <w:color w:val="2C3E50"/>
                <w:sz w:val="18"/>
                <w:szCs w:val="18"/>
              </w:rPr>
              <w:t xml:space="preserve">Staff awareness</w:t>
            </w:r>
          </w:p>
        </w:tc>
        <w:tc>
          <w:tcPr>
            <w:tcW w:type="dxa" w:w="5138"/>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All staff (including trainee teachers) have read Part One of KCSIE 2026, and those using this system know how to escalate concerns to the DSL, including serious violence and weapon-related concerns.</w:t>
            </w:r>
          </w:p>
        </w:tc>
        <w:tc>
          <w:tcPr>
            <w:tcW w:type="dxa" w:w="1100"/>
            <w:tcMar>
              <w:top w:type="dxa" w:w="60"/>
              <w:left w:type="dxa" w:w="100"/>
              <w:bottom w:type="dxa" w:w="60"/>
              <w:right w:type="dxa" w:w="100"/>
            </w:tcMar>
            <w:vAlign w:val="center"/>
          </w:tcPr>
          <w:p>
            <w:pPr>
              <w:spacing w:after="40" w:before="40"/>
            </w:pPr>
            <w:r>
              <w:rPr>
                <w:rFonts w:ascii="Poppins" w:cs="Poppins" w:eastAsia="Poppins" w:hAnsi="Poppins"/>
                <w:color w:val="2C3E50"/>
                <w:sz w:val="18"/>
                <w:szCs w:val="18"/>
              </w:rPr>
              <w:t xml:space="preserve"/>
            </w:r>
          </w:p>
        </w:tc>
      </w:tr>
    </w:tbl>
    <w:p>
      <w:pPr>
        <w:pStyle w:val="Heading1"/>
        <w:pBdr>
          <w:bottom w:val="single" w:color="16A085" w:sz="12" w:space="4"/>
        </w:pBdr>
        <w:spacing w:after="160" w:before="320"/>
      </w:pPr>
      <w:r>
        <w:rPr>
          <w:rFonts w:ascii="Exo 2" w:cs="Exo 2" w:eastAsia="Exo 2" w:hAnsi="Exo 2"/>
          <w:b/>
          <w:bCs/>
          <w:color w:val="2C3E50"/>
          <w:sz w:val="30"/>
          <w:szCs w:val="30"/>
        </w:rPr>
        <w:t xml:space="preserve">Appendix: key references</w:t>
      </w:r>
    </w:p>
    <w:p>
      <w:pPr>
        <w:pStyle w:val="ListParagraph"/>
        <w:numPr>
          <w:ilvl w:val="0"/>
          <w:numId w:val="2"/>
        </w:numPr>
        <w:spacing w:after="80"/>
      </w:pPr>
      <w:r>
        <w:rPr>
          <w:rFonts w:ascii="Poppins" w:cs="Poppins" w:eastAsia="Poppins" w:hAnsi="Poppins"/>
          <w:color w:val="2C3E50"/>
          <w:sz w:val="20"/>
          <w:szCs w:val="20"/>
        </w:rPr>
        <w:t xml:space="preserve">Keeping Children Safe in Education (DfE, September 2026)</w:t>
      </w:r>
    </w:p>
    <w:p>
      <w:pPr>
        <w:pStyle w:val="ListParagraph"/>
        <w:numPr>
          <w:ilvl w:val="0"/>
          <w:numId w:val="2"/>
        </w:numPr>
        <w:spacing w:after="80"/>
      </w:pPr>
      <w:r>
        <w:rPr>
          <w:rFonts w:ascii="Poppins" w:cs="Poppins" w:eastAsia="Poppins" w:hAnsi="Poppins"/>
          <w:color w:val="2C3E50"/>
          <w:sz w:val="20"/>
          <w:szCs w:val="20"/>
        </w:rPr>
        <w:t xml:space="preserve">Working Together to Safeguard Children (DfE)</w:t>
      </w:r>
    </w:p>
    <w:p>
      <w:pPr>
        <w:pStyle w:val="ListParagraph"/>
        <w:numPr>
          <w:ilvl w:val="0"/>
          <w:numId w:val="2"/>
        </w:numPr>
        <w:spacing w:after="80"/>
      </w:pPr>
      <w:r>
        <w:rPr>
          <w:rFonts w:ascii="Poppins" w:cs="Poppins" w:eastAsia="Poppins" w:hAnsi="Poppins"/>
          <w:color w:val="2C3E50"/>
          <w:sz w:val="20"/>
          <w:szCs w:val="20"/>
        </w:rPr>
        <w:t xml:space="preserve">UK GDPR and the Data Protection Act 2018</w:t>
      </w:r>
    </w:p>
    <w:p>
      <w:pPr>
        <w:pStyle w:val="ListParagraph"/>
        <w:numPr>
          <w:ilvl w:val="0"/>
          <w:numId w:val="2"/>
        </w:numPr>
        <w:spacing w:after="80"/>
      </w:pPr>
      <w:r>
        <w:rPr>
          <w:rFonts w:ascii="Poppins" w:cs="Poppins" w:eastAsia="Poppins" w:hAnsi="Poppins"/>
          <w:color w:val="2C3E50"/>
          <w:sz w:val="20"/>
          <w:szCs w:val="20"/>
        </w:rPr>
        <w:t xml:space="preserve">Data (Use and Access) Act 2025</w:t>
      </w:r>
    </w:p>
    <w:p>
      <w:pPr>
        <w:pStyle w:val="ListParagraph"/>
        <w:numPr>
          <w:ilvl w:val="0"/>
          <w:numId w:val="2"/>
        </w:numPr>
        <w:spacing w:after="80"/>
      </w:pPr>
      <w:r>
        <w:rPr>
          <w:rFonts w:ascii="Poppins" w:cs="Poppins" w:eastAsia="Poppins" w:hAnsi="Poppins"/>
          <w:color w:val="2C3E50"/>
          <w:sz w:val="20"/>
          <w:szCs w:val="20"/>
        </w:rPr>
        <w:t xml:space="preserve">ICO: Data Protection Impact Assessments guidance and Age Appropriate Design Code (Children's Code)</w:t>
      </w:r>
    </w:p>
    <w:p>
      <w:pPr>
        <w:pStyle w:val="ListParagraph"/>
        <w:numPr>
          <w:ilvl w:val="0"/>
          <w:numId w:val="2"/>
        </w:numPr>
        <w:spacing w:after="80"/>
      </w:pPr>
      <w:r>
        <w:rPr>
          <w:rFonts w:ascii="Poppins" w:cs="Poppins" w:eastAsia="Poppins" w:hAnsi="Poppins"/>
          <w:color w:val="2C3E50"/>
          <w:sz w:val="20"/>
          <w:szCs w:val="20"/>
        </w:rPr>
        <w:t xml:space="preserve">DfE: Data protection in schools toolkit</w:t>
      </w:r>
    </w:p>
    <w:p>
      <w:pPr>
        <w:pStyle w:val="ListParagraph"/>
        <w:numPr>
          <w:ilvl w:val="0"/>
          <w:numId w:val="2"/>
        </w:numPr>
        <w:spacing w:after="80"/>
      </w:pPr>
      <w:r>
        <w:rPr>
          <w:rFonts w:ascii="Poppins" w:cs="Poppins" w:eastAsia="Poppins" w:hAnsi="Poppins"/>
          <w:color w:val="2C3E50"/>
          <w:sz w:val="20"/>
          <w:szCs w:val="20"/>
        </w:rPr>
        <w:t xml:space="preserve">DfE: Generative AI in education (policy position and product safety expectations)</w:t>
      </w:r>
    </w:p>
    <w:p>
      <w:pPr>
        <w:pStyle w:val="ListParagraph"/>
        <w:numPr>
          <w:ilvl w:val="0"/>
          <w:numId w:val="2"/>
        </w:numPr>
        <w:spacing w:after="80"/>
      </w:pPr>
      <w:r>
        <w:rPr>
          <w:rFonts w:ascii="Poppins" w:cs="Poppins" w:eastAsia="Poppins" w:hAnsi="Poppins"/>
          <w:color w:val="2C3E50"/>
          <w:sz w:val="20"/>
          <w:szCs w:val="20"/>
        </w:rPr>
        <w:t xml:space="preserve">DfE: Meeting digital and technology standards in schools and colleges (filtering and monitoring standards)</w:t>
      </w:r>
    </w:p>
    <w:p>
      <w:pPr>
        <w:pStyle w:val="ListParagraph"/>
        <w:numPr>
          <w:ilvl w:val="0"/>
          <w:numId w:val="2"/>
        </w:numPr>
        <w:spacing w:after="80"/>
      </w:pPr>
      <w:r>
        <w:rPr>
          <w:rFonts w:ascii="Poppins" w:cs="Poppins" w:eastAsia="Poppins" w:hAnsi="Poppins"/>
          <w:color w:val="2C3E50"/>
          <w:sz w:val="20"/>
          <w:szCs w:val="20"/>
        </w:rPr>
        <w:t xml:space="preserve">DfE: Plan technology for your school</w:t>
      </w:r>
    </w:p>
    <w:p>
      <w:pPr>
        <w:pStyle w:val="ListParagraph"/>
        <w:numPr>
          <w:ilvl w:val="0"/>
          <w:numId w:val="2"/>
        </w:numPr>
        <w:spacing w:after="80"/>
      </w:pPr>
      <w:r>
        <w:rPr>
          <w:rFonts w:ascii="Poppins" w:cs="Poppins" w:eastAsia="Poppins" w:hAnsi="Poppins"/>
          <w:color w:val="2C3E50"/>
          <w:sz w:val="20"/>
          <w:szCs w:val="20"/>
        </w:rPr>
        <w:t xml:space="preserve">IRMS: Information Management Toolkit for Schools (retention)</w:t>
      </w:r>
    </w:p>
    <w:p>
      <w:pPr>
        <w:pStyle w:val="ListParagraph"/>
        <w:numPr>
          <w:ilvl w:val="0"/>
          <w:numId w:val="2"/>
        </w:numPr>
        <w:spacing w:after="80"/>
      </w:pPr>
      <w:r>
        <w:rPr>
          <w:rFonts w:ascii="Poppins" w:cs="Poppins" w:eastAsia="Poppins" w:hAnsi="Poppins"/>
          <w:color w:val="2C3E50"/>
          <w:sz w:val="20"/>
          <w:szCs w:val="20"/>
        </w:rPr>
        <w:t xml:space="preserve">Oak Trees MAT: Data Protection Policy, Online Safety Policy, Safeguarding and Child Protection Policy, Acceptable Use Agreements</w:t>
      </w:r>
    </w:p>
    <w:p>
      <w:pPr>
        <w:spacing w:after="120"/>
      </w:pPr>
    </w:p>
    <w:p>
      <w:pPr>
        <w:spacing w:after="160" w:before="0"/>
      </w:pPr>
      <w:r>
        <w:rPr>
          <w:rFonts w:ascii="Poppins" w:cs="Poppins" w:eastAsia="Poppins" w:hAnsi="Poppins"/>
          <w:i/>
          <w:iCs/>
          <w:color w:val="34495E"/>
          <w:sz w:val="20"/>
          <w:szCs w:val="20"/>
        </w:rPr>
        <w:t xml:space="preserve">This template supports, and does not replace, advice from the Trust DPO. Where this document and statutory guidance differ, statutory guidance prevails.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5A5A6"/>
        <w:sz w:val="16"/>
        <w:szCs w:val="16"/>
      </w:rPr>
      <w:t xml:space="preserve">Page </w:t>
    </w:r>
    <w:r>
      <w:rPr>
        <w:rFonts w:ascii="Inter" w:cs="Inter" w:eastAsia="Inter" w:hAnsi="Inter"/>
        <w:color w:val="95A5A6"/>
        <w:sz w:val="16"/>
        <w:szCs w:val="16"/>
      </w:rPr>
      <w:fldChar w:fldCharType="begin"/>
      <w:instrText xml:space="preserve">PAGE</w:instrText>
      <w:fldChar w:fldCharType="separate"/>
      <w:fldChar w:fldCharType="end"/>
    </w:r>
    <w:r>
      <w:rPr>
        <w:rFonts w:ascii="Inter" w:cs="Inter" w:eastAsia="Inter" w:hAnsi="Inter"/>
        <w:color w:val="95A5A6"/>
        <w:sz w:val="16"/>
        <w:szCs w:val="16"/>
      </w:rPr>
      <w:t xml:space="preserve"> of </w:t>
    </w:r>
    <w:r>
      <w:rPr>
        <w:rFonts w:ascii="Inter" w:cs="Inter" w:eastAsia="Inter" w:hAnsi="Inter"/>
        <w:color w:val="95A5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A5A6" w:sz="4" w:space="2"/>
      </w:pBdr>
      <w:tabs>
        <w:tab w:val="right" w:pos="9638"/>
      </w:tabs>
    </w:pPr>
    <w:r>
      <w:rPr>
        <w:rFonts w:ascii="Exo 2" w:cs="Exo 2" w:eastAsia="Exo 2" w:hAnsi="Exo 2"/>
        <w:b/>
        <w:bCs/>
        <w:color w:val="16A085"/>
        <w:sz w:val="16"/>
        <w:szCs w:val="16"/>
      </w:rPr>
      <w:t xml:space="preserve">Oak Trees Multi Academy Trust</w:t>
    </w:r>
    <w:r>
      <w:rPr>
        <w:rFonts w:ascii="Inter" w:cs="Inter" w:eastAsia="Inter" w:hAnsi="Inter"/>
        <w:color w:val="34495E"/>
        <w:sz w:val="16"/>
        <w:szCs w:val="16"/>
      </w:rPr>
      <w:t xml:space="preserve">	DPIA Template: KCSIE September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2026-09-14T13:35:57.645Z</dcterms:created>
  <dcterms:modified xsi:type="dcterms:W3CDTF">2026-09-14T13:35:57.645Z</dcterms:modified>
</cp:coreProperties>
</file>

<file path=docProps/custom.xml><?xml version="1.0" encoding="utf-8"?>
<Properties xmlns="http://schemas.openxmlformats.org/officeDocument/2006/custom-properties" xmlns:vt="http://schemas.openxmlformats.org/officeDocument/2006/docPropsVTypes"/>
</file>