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E4FC" w14:textId="03F39DB0" w:rsidR="00683392" w:rsidRDefault="00683392" w:rsidP="00683392">
      <w:pPr>
        <w:jc w:val="center"/>
        <w:rPr>
          <w:b/>
          <w:iCs/>
          <w:sz w:val="52"/>
          <w:szCs w:val="52"/>
          <w:u w:val="single"/>
        </w:rPr>
      </w:pPr>
      <w:r w:rsidRPr="00790165">
        <w:rPr>
          <w:b/>
          <w:iCs/>
          <w:sz w:val="52"/>
          <w:szCs w:val="52"/>
          <w:u w:val="single"/>
        </w:rPr>
        <w:t>AUTOMATION</w:t>
      </w:r>
      <w:r w:rsidRPr="00790165">
        <w:rPr>
          <w:b/>
          <w:i/>
          <w:sz w:val="52"/>
          <w:szCs w:val="52"/>
          <w:u w:val="single"/>
        </w:rPr>
        <w:t xml:space="preserve"> </w:t>
      </w:r>
      <w:r w:rsidRPr="00790165">
        <w:rPr>
          <w:b/>
          <w:iCs/>
          <w:sz w:val="52"/>
          <w:szCs w:val="52"/>
          <w:u w:val="single"/>
        </w:rPr>
        <w:t>FEASIBILITY</w:t>
      </w:r>
      <w:r w:rsidRPr="00790165">
        <w:rPr>
          <w:b/>
          <w:i/>
          <w:sz w:val="52"/>
          <w:szCs w:val="52"/>
          <w:u w:val="single"/>
        </w:rPr>
        <w:t xml:space="preserve"> </w:t>
      </w:r>
      <w:r w:rsidR="0091301A">
        <w:rPr>
          <w:b/>
          <w:iCs/>
          <w:sz w:val="52"/>
          <w:szCs w:val="52"/>
          <w:u w:val="single"/>
        </w:rPr>
        <w:t>REPORT</w:t>
      </w:r>
    </w:p>
    <w:p w14:paraId="4948E6F8" w14:textId="77777777" w:rsidR="006F63AB" w:rsidRPr="006F63AB" w:rsidRDefault="006F63AB" w:rsidP="006F63AB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31849B" w:themeColor="accent5" w:themeShade="BF"/>
          <w:sz w:val="32"/>
          <w:u w:val="single"/>
        </w:rPr>
      </w:pPr>
      <w:r w:rsidRPr="006F63AB">
        <w:rPr>
          <w:rFonts w:ascii="Times New Roman" w:hAnsi="Times New Roman" w:cs="Times New Roman"/>
          <w:b/>
          <w:bCs/>
          <w:color w:val="31849B" w:themeColor="accent5" w:themeShade="BF"/>
          <w:sz w:val="32"/>
          <w:u w:val="single"/>
        </w:rPr>
        <w:t>Interest Amount for current year</w:t>
      </w:r>
    </w:p>
    <w:p w14:paraId="1B2671DB" w14:textId="444F8DA1" w:rsidR="00291F95" w:rsidRDefault="006F63AB" w:rsidP="006F63AB">
      <w:pPr>
        <w:tabs>
          <w:tab w:val="left" w:pos="1670"/>
        </w:tabs>
        <w:jc w:val="center"/>
        <w:rPr>
          <w:rFonts w:ascii="Times New Roman" w:hAnsi="Times New Roman" w:cs="Times New Roman"/>
          <w:color w:val="31849B" w:themeColor="accent5" w:themeShade="BF"/>
          <w:sz w:val="32"/>
        </w:rPr>
      </w:pPr>
      <w:r>
        <w:rPr>
          <w:rFonts w:ascii="Times New Roman" w:hAnsi="Times New Roman" w:cs="Times New Roman"/>
          <w:color w:val="31849B" w:themeColor="accent5" w:themeShade="BF"/>
          <w:sz w:val="32"/>
        </w:rPr>
        <w:t>EMI Calculator</w:t>
      </w:r>
    </w:p>
    <w:p w14:paraId="5EEE60A8" w14:textId="61076023" w:rsidR="00291F95" w:rsidRPr="00291F95" w:rsidRDefault="00291F95" w:rsidP="00291F95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E36C0A" w:themeColor="accent6" w:themeShade="BF"/>
          <w:sz w:val="32"/>
        </w:rPr>
      </w:pPr>
      <w:r>
        <w:rPr>
          <w:rFonts w:ascii="Times New Roman" w:hAnsi="Times New Roman" w:cs="Times New Roman"/>
          <w:color w:val="31849B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E36C0A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E36C0A" w:themeColor="accent6" w:themeShade="BF"/>
          <w:sz w:val="32"/>
        </w:rPr>
        <w:tab/>
      </w:r>
    </w:p>
    <w:p w14:paraId="79FEFFE5" w14:textId="77777777" w:rsidR="00291F95" w:rsidRDefault="00291F95" w:rsidP="00291F95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291F95" w14:paraId="7FE0C034" w14:textId="77777777" w:rsidTr="00D05248">
        <w:trPr>
          <w:trHeight w:val="209"/>
        </w:trPr>
        <w:tc>
          <w:tcPr>
            <w:tcW w:w="2115" w:type="dxa"/>
          </w:tcPr>
          <w:p w14:paraId="46ABDF7D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4AA99C72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67E399AD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218B8101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291F95" w14:paraId="6F4E8372" w14:textId="77777777" w:rsidTr="00D05248">
        <w:trPr>
          <w:trHeight w:val="209"/>
        </w:trPr>
        <w:tc>
          <w:tcPr>
            <w:tcW w:w="2115" w:type="dxa"/>
          </w:tcPr>
          <w:p w14:paraId="6C3A779C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1A0B8B18" w14:textId="157DBB95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</w:t>
            </w:r>
            <w:r w:rsidR="00325988">
              <w:rPr>
                <w:color w:val="000000"/>
                <w:sz w:val="27"/>
                <w:szCs w:val="27"/>
              </w:rPr>
              <w:t>ribeVibe</w:t>
            </w:r>
            <w:proofErr w:type="spellEnd"/>
          </w:p>
        </w:tc>
        <w:tc>
          <w:tcPr>
            <w:tcW w:w="2291" w:type="dxa"/>
          </w:tcPr>
          <w:p w14:paraId="47E3CF17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Devathilagai</w:t>
            </w:r>
          </w:p>
        </w:tc>
        <w:tc>
          <w:tcPr>
            <w:tcW w:w="2291" w:type="dxa"/>
          </w:tcPr>
          <w:p w14:paraId="098C881D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291F95" w14:paraId="65892640" w14:textId="77777777" w:rsidTr="00D05248">
        <w:trPr>
          <w:trHeight w:val="201"/>
        </w:trPr>
        <w:tc>
          <w:tcPr>
            <w:tcW w:w="2115" w:type="dxa"/>
          </w:tcPr>
          <w:p w14:paraId="32158E1F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7FFA0FB4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3739616E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2F5B8850" w14:textId="77777777" w:rsidR="00291F95" w:rsidRDefault="00291F95" w:rsidP="00D0524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33F524CE" w14:textId="77777777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4A102236" w14:textId="67FD5246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7C4A2D67" w14:textId="44BCD0CA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1AA29F57" w14:textId="6BC78ACB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612484CE" w14:textId="5107C4CD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3215D0E1" w14:textId="09FB0A81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7ECEA444" w14:textId="5880C7C0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5F7C051D" w14:textId="33DD06BF" w:rsidR="00291F95" w:rsidRDefault="00291F95" w:rsidP="00683392">
      <w:pPr>
        <w:jc w:val="center"/>
        <w:rPr>
          <w:b/>
          <w:iCs/>
          <w:sz w:val="52"/>
          <w:szCs w:val="52"/>
          <w:u w:val="single"/>
        </w:rPr>
      </w:pPr>
    </w:p>
    <w:p w14:paraId="7DD0678A" w14:textId="75BA87A0" w:rsidR="000B6DA4" w:rsidRDefault="000B6DA4" w:rsidP="006F63AB">
      <w:pPr>
        <w:pStyle w:val="ListParagraph"/>
        <w:tabs>
          <w:tab w:val="left" w:pos="458"/>
        </w:tabs>
        <w:spacing w:line="360" w:lineRule="auto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</w:p>
    <w:p w14:paraId="0A5BC41E" w14:textId="77777777" w:rsidR="008E67CE" w:rsidRPr="006F63AB" w:rsidRDefault="008E67CE" w:rsidP="008E67CE">
      <w:pPr>
        <w:pStyle w:val="ListParagraph"/>
        <w:tabs>
          <w:tab w:val="left" w:pos="458"/>
        </w:tabs>
        <w:spacing w:line="360" w:lineRule="auto"/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</w:p>
    <w:p w14:paraId="6540770B" w14:textId="7523CF4A" w:rsidR="008E67CE" w:rsidRDefault="008E67CE" w:rsidP="000B6DA4">
      <w:pPr>
        <w:tabs>
          <w:tab w:val="left" w:pos="458"/>
        </w:tabs>
        <w:spacing w:line="360" w:lineRule="auto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</w:pPr>
      <w:r w:rsidRPr="008E67C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lastRenderedPageBreak/>
        <w:t>1. Project Overview</w:t>
      </w:r>
      <w:r w:rsidRPr="008E67C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br/>
      </w:r>
      <w:r w:rsidRPr="008E67CE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The EMI Calculator helps users calculate their monthly loan repayment amounts (EMI), total interest, and total payment based on user inputs: loan amount, interest rate, and loan tenure.</w:t>
      </w:r>
    </w:p>
    <w:p w14:paraId="0BAE3FA9" w14:textId="77777777" w:rsidR="008E67CE" w:rsidRPr="008E67CE" w:rsidRDefault="008E67CE" w:rsidP="000B6DA4">
      <w:pPr>
        <w:tabs>
          <w:tab w:val="left" w:pos="458"/>
        </w:tabs>
        <w:spacing w:line="360" w:lineRule="auto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  <w:r w:rsidRPr="008E67C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>2. Objective of Automation</w:t>
      </w:r>
      <w:r w:rsidRPr="008E67C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br/>
      </w:r>
      <w:r w:rsidRPr="008E67CE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To automate testing and validation of EMI calculations, UI functionalities, and integration across platforms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67CE" w:rsidRPr="008E67CE" w14:paraId="7FE7BC81" w14:textId="77777777" w:rsidTr="008E67CE">
        <w:tc>
          <w:tcPr>
            <w:tcW w:w="9350" w:type="dxa"/>
          </w:tcPr>
          <w:p w14:paraId="3D15751C" w14:textId="77777777" w:rsidR="008E67CE" w:rsidRPr="008E67CE" w:rsidRDefault="008E67CE" w:rsidP="008E67CE">
            <w:pPr>
              <w:pStyle w:val="ListParagraph"/>
              <w:numPr>
                <w:ilvl w:val="0"/>
                <w:numId w:val="19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Ensure calculation accuracy</w:t>
            </w:r>
          </w:p>
          <w:p w14:paraId="332FE2AB" w14:textId="77777777" w:rsidR="008E67CE" w:rsidRPr="008E67CE" w:rsidRDefault="008E67CE" w:rsidP="008E67CE">
            <w:pPr>
              <w:pStyle w:val="ListParagraph"/>
              <w:numPr>
                <w:ilvl w:val="0"/>
                <w:numId w:val="19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Validate form inputs and UI behavior</w:t>
            </w:r>
          </w:p>
          <w:p w14:paraId="54EE2066" w14:textId="77777777" w:rsidR="008E67CE" w:rsidRPr="008E67CE" w:rsidRDefault="008E67CE" w:rsidP="008E67CE">
            <w:pPr>
              <w:pStyle w:val="ListParagraph"/>
              <w:numPr>
                <w:ilvl w:val="0"/>
                <w:numId w:val="19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Improve test coverage</w:t>
            </w:r>
          </w:p>
          <w:p w14:paraId="37E24E6F" w14:textId="29C3BB1D" w:rsidR="008E67CE" w:rsidRPr="008E67CE" w:rsidRDefault="008E67CE" w:rsidP="008E67CE">
            <w:pPr>
              <w:pStyle w:val="ListParagraph"/>
              <w:numPr>
                <w:ilvl w:val="0"/>
                <w:numId w:val="19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Save time on repetitive tasks</w:t>
            </w:r>
          </w:p>
        </w:tc>
      </w:tr>
    </w:tbl>
    <w:p w14:paraId="1A3F914B" w14:textId="01D1421D" w:rsidR="008E67CE" w:rsidRDefault="008E67CE" w:rsidP="000B6DA4">
      <w:pPr>
        <w:tabs>
          <w:tab w:val="left" w:pos="458"/>
        </w:tabs>
        <w:spacing w:line="360" w:lineRule="auto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</w:pPr>
    </w:p>
    <w:p w14:paraId="5D5A4688" w14:textId="7D7F5DD4" w:rsidR="000B6DA4" w:rsidRPr="000B6DA4" w:rsidRDefault="000B6DA4" w:rsidP="000B6DA4">
      <w:pPr>
        <w:tabs>
          <w:tab w:val="left" w:pos="458"/>
        </w:tabs>
        <w:spacing w:line="360" w:lineRule="auto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0B6DA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3. Feasibility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0B6DA4" w14:paraId="5A045D1A" w14:textId="77777777" w:rsidTr="000B6DA4">
        <w:tc>
          <w:tcPr>
            <w:tcW w:w="3116" w:type="dxa"/>
          </w:tcPr>
          <w:p w14:paraId="2A63A543" w14:textId="60D95D05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  <w:t>Area</w:t>
            </w:r>
          </w:p>
        </w:tc>
        <w:tc>
          <w:tcPr>
            <w:tcW w:w="1919" w:type="dxa"/>
          </w:tcPr>
          <w:p w14:paraId="4BC7B901" w14:textId="2A1605AA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  <w:t>Feasibility</w:t>
            </w:r>
          </w:p>
        </w:tc>
        <w:tc>
          <w:tcPr>
            <w:tcW w:w="4315" w:type="dxa"/>
          </w:tcPr>
          <w:p w14:paraId="48114802" w14:textId="37AF752C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  <w:t>Justification</w:t>
            </w:r>
          </w:p>
        </w:tc>
      </w:tr>
      <w:tr w:rsidR="000B6DA4" w14:paraId="11FADF89" w14:textId="77777777" w:rsidTr="000B6DA4">
        <w:tc>
          <w:tcPr>
            <w:tcW w:w="3116" w:type="dxa"/>
          </w:tcPr>
          <w:p w14:paraId="74748941" w14:textId="22F6776D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Functionality Stability</w:t>
            </w:r>
          </w:p>
        </w:tc>
        <w:tc>
          <w:tcPr>
            <w:tcW w:w="1919" w:type="dxa"/>
          </w:tcPr>
          <w:p w14:paraId="35C28883" w14:textId="701F861C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Feasible</w:t>
            </w:r>
          </w:p>
        </w:tc>
        <w:tc>
          <w:tcPr>
            <w:tcW w:w="4315" w:type="dxa"/>
          </w:tcPr>
          <w:p w14:paraId="02FBD3D9" w14:textId="0BCE7B77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EMI logic and UI elements are relatively stable and predictable</w:t>
            </w:r>
          </w:p>
        </w:tc>
      </w:tr>
      <w:tr w:rsidR="000B6DA4" w14:paraId="09B0E9BD" w14:textId="77777777" w:rsidTr="000B6DA4">
        <w:tc>
          <w:tcPr>
            <w:tcW w:w="3116" w:type="dxa"/>
          </w:tcPr>
          <w:p w14:paraId="605E4AFC" w14:textId="580A8822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Repeatability</w:t>
            </w:r>
          </w:p>
        </w:tc>
        <w:tc>
          <w:tcPr>
            <w:tcW w:w="1919" w:type="dxa"/>
          </w:tcPr>
          <w:p w14:paraId="1C6F8994" w14:textId="4C3831E9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Feasible</w:t>
            </w:r>
          </w:p>
        </w:tc>
        <w:tc>
          <w:tcPr>
            <w:tcW w:w="4315" w:type="dxa"/>
          </w:tcPr>
          <w:p w14:paraId="7DFDB90B" w14:textId="7E3B85B9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Test cases (e.g., input combinations) are reusable and deterministic</w:t>
            </w:r>
          </w:p>
        </w:tc>
      </w:tr>
      <w:tr w:rsidR="000B6DA4" w14:paraId="02F84E20" w14:textId="77777777" w:rsidTr="000B6DA4">
        <w:tc>
          <w:tcPr>
            <w:tcW w:w="3116" w:type="dxa"/>
          </w:tcPr>
          <w:p w14:paraId="6303AC2F" w14:textId="2FB2856C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Complexity</w:t>
            </w:r>
          </w:p>
        </w:tc>
        <w:tc>
          <w:tcPr>
            <w:tcW w:w="1919" w:type="dxa"/>
          </w:tcPr>
          <w:p w14:paraId="1EF16D94" w14:textId="059B6291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Feasible</w:t>
            </w:r>
          </w:p>
        </w:tc>
        <w:tc>
          <w:tcPr>
            <w:tcW w:w="4315" w:type="dxa"/>
          </w:tcPr>
          <w:p w14:paraId="2F058CD3" w14:textId="384D3ECE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Straightforward input-output validation makes it suitable for automation</w:t>
            </w:r>
          </w:p>
        </w:tc>
      </w:tr>
      <w:tr w:rsidR="000B6DA4" w14:paraId="65DA957C" w14:textId="77777777" w:rsidTr="000B6DA4">
        <w:tc>
          <w:tcPr>
            <w:tcW w:w="3116" w:type="dxa"/>
          </w:tcPr>
          <w:p w14:paraId="0AD9E271" w14:textId="2D5E86C3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Tool Support</w:t>
            </w:r>
          </w:p>
        </w:tc>
        <w:tc>
          <w:tcPr>
            <w:tcW w:w="1919" w:type="dxa"/>
          </w:tcPr>
          <w:p w14:paraId="63D0C119" w14:textId="73E9F353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Feasible</w:t>
            </w:r>
          </w:p>
        </w:tc>
        <w:tc>
          <w:tcPr>
            <w:tcW w:w="4315" w:type="dxa"/>
          </w:tcPr>
          <w:p w14:paraId="5A8CC7D1" w14:textId="478C387C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Compatible with tools like Selenium</w:t>
            </w:r>
            <w:r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, </w:t>
            </w: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TestNG</w:t>
            </w:r>
          </w:p>
        </w:tc>
      </w:tr>
      <w:tr w:rsidR="000B6DA4" w14:paraId="65910E00" w14:textId="77777777" w:rsidTr="000B6DA4">
        <w:tc>
          <w:tcPr>
            <w:tcW w:w="3116" w:type="dxa"/>
          </w:tcPr>
          <w:p w14:paraId="0DA599DB" w14:textId="5005760B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lastRenderedPageBreak/>
              <w:t>Data Dependency</w:t>
            </w:r>
          </w:p>
        </w:tc>
        <w:tc>
          <w:tcPr>
            <w:tcW w:w="1919" w:type="dxa"/>
          </w:tcPr>
          <w:p w14:paraId="250C17F0" w14:textId="513B65BC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Feasible</w:t>
            </w:r>
          </w:p>
        </w:tc>
        <w:tc>
          <w:tcPr>
            <w:tcW w:w="4315" w:type="dxa"/>
          </w:tcPr>
          <w:p w14:paraId="5BFF2090" w14:textId="1F8ABA21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Inputs can be parameterized and externalized via Excel/JSON</w:t>
            </w:r>
          </w:p>
        </w:tc>
      </w:tr>
      <w:tr w:rsidR="000B6DA4" w14:paraId="0D5B134A" w14:textId="77777777" w:rsidTr="000B6DA4">
        <w:tc>
          <w:tcPr>
            <w:tcW w:w="3116" w:type="dxa"/>
          </w:tcPr>
          <w:p w14:paraId="75DA1E2D" w14:textId="4803C64B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Execution Time</w:t>
            </w:r>
          </w:p>
        </w:tc>
        <w:tc>
          <w:tcPr>
            <w:tcW w:w="1919" w:type="dxa"/>
          </w:tcPr>
          <w:p w14:paraId="4BC48F6B" w14:textId="183B255F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Feasible</w:t>
            </w:r>
          </w:p>
        </w:tc>
        <w:tc>
          <w:tcPr>
            <w:tcW w:w="4315" w:type="dxa"/>
          </w:tcPr>
          <w:p w14:paraId="4EBEEB70" w14:textId="0514DF15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Tests run quickly and can be easily integrated into CI/CD pipelines</w:t>
            </w:r>
          </w:p>
        </w:tc>
      </w:tr>
      <w:tr w:rsidR="000B6DA4" w14:paraId="7524BBFE" w14:textId="77777777" w:rsidTr="000B6DA4">
        <w:tc>
          <w:tcPr>
            <w:tcW w:w="3116" w:type="dxa"/>
          </w:tcPr>
          <w:p w14:paraId="648B011B" w14:textId="0F361A9E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ROI</w:t>
            </w:r>
          </w:p>
        </w:tc>
        <w:tc>
          <w:tcPr>
            <w:tcW w:w="1919" w:type="dxa"/>
          </w:tcPr>
          <w:p w14:paraId="43B64798" w14:textId="5C045C2F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High</w:t>
            </w:r>
          </w:p>
        </w:tc>
        <w:tc>
          <w:tcPr>
            <w:tcW w:w="4315" w:type="dxa"/>
          </w:tcPr>
          <w:p w14:paraId="42E56371" w14:textId="2E516ED0" w:rsidR="000B6DA4" w:rsidRPr="000B6DA4" w:rsidRDefault="000B6DA4" w:rsidP="000B6DA4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0B6DA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Saves manual effort and ensures accuracy of critical financial functions</w:t>
            </w:r>
          </w:p>
        </w:tc>
      </w:tr>
    </w:tbl>
    <w:p w14:paraId="011723A6" w14:textId="77777777" w:rsidR="006F63AB" w:rsidRDefault="006F63AB" w:rsidP="006F63AB">
      <w:pPr>
        <w:tabs>
          <w:tab w:val="left" w:pos="458"/>
        </w:tabs>
        <w:spacing w:line="360" w:lineRule="auto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</w:p>
    <w:p w14:paraId="39C81FC1" w14:textId="46906531" w:rsidR="006F63AB" w:rsidRPr="006F63AB" w:rsidRDefault="006F63AB" w:rsidP="006F63AB">
      <w:pPr>
        <w:tabs>
          <w:tab w:val="left" w:pos="458"/>
        </w:tabs>
        <w:spacing w:line="360" w:lineRule="auto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F63AB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4. </w:t>
      </w:r>
      <w:r w:rsidR="000B6DA4" w:rsidRPr="006F63AB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>Automation Scop</w:t>
      </w:r>
      <w:r w:rsidRPr="006F63AB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- </w:t>
      </w:r>
      <w:r w:rsidR="000B6DA4" w:rsidRPr="006F63AB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shd w:val="clear" w:color="auto" w:fill="FFFFFF"/>
        </w:rPr>
        <w:t>In-Scope for Automation: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63AB" w14:paraId="5C6C7177" w14:textId="77777777" w:rsidTr="006F63AB">
        <w:tc>
          <w:tcPr>
            <w:tcW w:w="9350" w:type="dxa"/>
          </w:tcPr>
          <w:p w14:paraId="1909BCEE" w14:textId="77777777" w:rsidR="006F63AB" w:rsidRPr="006F63AB" w:rsidRDefault="006F63AB" w:rsidP="006F63AB">
            <w:pPr>
              <w:pStyle w:val="ListParagraph"/>
              <w:numPr>
                <w:ilvl w:val="0"/>
                <w:numId w:val="15"/>
              </w:numPr>
              <w:tabs>
                <w:tab w:val="left" w:pos="458"/>
              </w:tabs>
              <w:spacing w:line="360" w:lineRule="auto"/>
              <w:rPr>
                <w:rFonts w:cstheme="minorHAnsi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EMI calculation logic validation with multiple combinations</w:t>
            </w:r>
          </w:p>
          <w:p w14:paraId="323D27F9" w14:textId="77777777" w:rsidR="006F63AB" w:rsidRPr="006F63AB" w:rsidRDefault="006F63AB" w:rsidP="006F63AB">
            <w:pPr>
              <w:pStyle w:val="ListParagraph"/>
              <w:numPr>
                <w:ilvl w:val="0"/>
                <w:numId w:val="15"/>
              </w:numPr>
              <w:tabs>
                <w:tab w:val="left" w:pos="458"/>
              </w:tabs>
              <w:spacing w:line="360" w:lineRule="auto"/>
              <w:rPr>
                <w:rFonts w:cstheme="minorHAnsi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UI field validation (e.g., numeric fields, input ranges)</w:t>
            </w:r>
          </w:p>
          <w:p w14:paraId="451DB0D7" w14:textId="77777777" w:rsidR="006F63AB" w:rsidRPr="006F63AB" w:rsidRDefault="006F63AB" w:rsidP="006F63AB">
            <w:pPr>
              <w:pStyle w:val="ListParagraph"/>
              <w:numPr>
                <w:ilvl w:val="0"/>
                <w:numId w:val="15"/>
              </w:numPr>
              <w:tabs>
                <w:tab w:val="left" w:pos="458"/>
              </w:tabs>
              <w:spacing w:line="360" w:lineRule="auto"/>
              <w:rPr>
                <w:rFonts w:cstheme="minorHAnsi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Default values and field reset behavior</w:t>
            </w:r>
          </w:p>
          <w:p w14:paraId="2CE184D7" w14:textId="77777777" w:rsidR="006F63AB" w:rsidRPr="006F63AB" w:rsidRDefault="006F63AB" w:rsidP="006F63AB">
            <w:pPr>
              <w:pStyle w:val="ListParagraph"/>
              <w:numPr>
                <w:ilvl w:val="0"/>
                <w:numId w:val="15"/>
              </w:numPr>
              <w:tabs>
                <w:tab w:val="left" w:pos="458"/>
              </w:tabs>
              <w:spacing w:line="360" w:lineRule="auto"/>
              <w:rPr>
                <w:rFonts w:cstheme="minorHAnsi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Navigation to calculator from menu</w:t>
            </w:r>
          </w:p>
          <w:p w14:paraId="22FDDF99" w14:textId="77777777" w:rsidR="006F63AB" w:rsidRPr="006F63AB" w:rsidRDefault="006F63AB" w:rsidP="006F63AB">
            <w:pPr>
              <w:pStyle w:val="ListParagraph"/>
              <w:numPr>
                <w:ilvl w:val="0"/>
                <w:numId w:val="15"/>
              </w:numPr>
              <w:tabs>
                <w:tab w:val="left" w:pos="458"/>
              </w:tabs>
              <w:spacing w:line="360" w:lineRule="auto"/>
              <w:rPr>
                <w:rFonts w:cstheme="minorHAnsi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Total interest and total payment correctness</w:t>
            </w:r>
          </w:p>
          <w:p w14:paraId="244ED734" w14:textId="77777777" w:rsidR="006F63AB" w:rsidRPr="006F63AB" w:rsidRDefault="006F63AB" w:rsidP="006F63AB">
            <w:pPr>
              <w:pStyle w:val="ListParagraph"/>
              <w:numPr>
                <w:ilvl w:val="0"/>
                <w:numId w:val="15"/>
              </w:numPr>
              <w:tabs>
                <w:tab w:val="left" w:pos="458"/>
              </w:tabs>
              <w:spacing w:line="360" w:lineRule="auto"/>
              <w:rPr>
                <w:rFonts w:cstheme="minorHAnsi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Responsive design checks (basic viewport adjustments)</w:t>
            </w:r>
          </w:p>
          <w:p w14:paraId="6AB92925" w14:textId="09873D7F" w:rsidR="006F63AB" w:rsidRPr="006F63AB" w:rsidRDefault="006F63AB" w:rsidP="006F63AB">
            <w:pPr>
              <w:pStyle w:val="ListParagraph"/>
              <w:numPr>
                <w:ilvl w:val="0"/>
                <w:numId w:val="15"/>
              </w:numPr>
              <w:tabs>
                <w:tab w:val="left" w:pos="458"/>
              </w:tabs>
              <w:spacing w:line="360" w:lineRule="auto"/>
              <w:rPr>
                <w:rFonts w:cstheme="minorHAnsi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Year-on-year amortization data extraction (for export)</w:t>
            </w:r>
          </w:p>
        </w:tc>
      </w:tr>
    </w:tbl>
    <w:p w14:paraId="2070DEA3" w14:textId="1A93F91A" w:rsidR="003A7051" w:rsidRPr="006F63AB" w:rsidRDefault="006F63AB" w:rsidP="006F63AB">
      <w:pPr>
        <w:tabs>
          <w:tab w:val="left" w:pos="458"/>
        </w:tabs>
        <w:spacing w:line="360" w:lineRule="auto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F63AB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br/>
      </w:r>
      <w:r w:rsidR="000B6DA4" w:rsidRPr="006F63AB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br/>
      </w:r>
      <w:r w:rsidR="000B6DA4" w:rsidRPr="006F63AB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>5. Tools for Automation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21"/>
      </w:tblGrid>
      <w:tr w:rsidR="003A7051" w:rsidRPr="00683392" w14:paraId="5CE7A777" w14:textId="77777777" w:rsidTr="003A7051">
        <w:trPr>
          <w:trHeight w:val="1661"/>
        </w:trPr>
        <w:tc>
          <w:tcPr>
            <w:tcW w:w="7021" w:type="dxa"/>
          </w:tcPr>
          <w:p w14:paraId="41470716" w14:textId="37EBB528" w:rsidR="003A7051" w:rsidRPr="003A7051" w:rsidRDefault="003A7051" w:rsidP="003A7051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3A7051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  <w:t>Task                                         Recommended Tools</w:t>
            </w:r>
            <w:r w:rsidRPr="003A7051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br/>
              <w:t>UI Testing                               Selenium</w:t>
            </w:r>
            <w:r w:rsidRPr="003A7051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br/>
              <w:t xml:space="preserve">Test Management              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  </w:t>
            </w:r>
            <w:r w:rsidRPr="003A7051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TestNG, JUnit, Allure Reports</w:t>
            </w:r>
            <w:r w:rsidRPr="003A7051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br/>
              <w:t>CI/CD                                     Jenkins, GitHub Actions</w:t>
            </w:r>
            <w:r w:rsidRPr="003A7051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br/>
              <w:t xml:space="preserve">Data Handling                      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A7051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ExcelUtils</w:t>
            </w:r>
            <w:proofErr w:type="spellEnd"/>
            <w:r w:rsidRPr="003A7051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, CSV/JSON parsers</w:t>
            </w:r>
          </w:p>
        </w:tc>
      </w:tr>
    </w:tbl>
    <w:p w14:paraId="21E7F8A1" w14:textId="77777777" w:rsidR="003A7051" w:rsidRDefault="003A7051" w:rsidP="000B6DA4">
      <w:pPr>
        <w:tabs>
          <w:tab w:val="left" w:pos="458"/>
        </w:tabs>
        <w:spacing w:line="360" w:lineRule="auto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</w:pPr>
    </w:p>
    <w:p w14:paraId="5B29315B" w14:textId="77777777" w:rsidR="003A7051" w:rsidRPr="003A7051" w:rsidRDefault="003A7051" w:rsidP="003A7051">
      <w:pPr>
        <w:rPr>
          <w:rFonts w:ascii="Times New Roman" w:hAnsi="Times New Roman" w:cs="Times New Roman"/>
          <w:sz w:val="32"/>
          <w:szCs w:val="32"/>
        </w:rPr>
      </w:pPr>
    </w:p>
    <w:p w14:paraId="6D05B65F" w14:textId="77777777" w:rsidR="003A7051" w:rsidRDefault="003A7051" w:rsidP="000B6DA4">
      <w:pPr>
        <w:tabs>
          <w:tab w:val="left" w:pos="458"/>
        </w:tabs>
        <w:spacing w:line="360" w:lineRule="auto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</w:pPr>
    </w:p>
    <w:p w14:paraId="4AE8C8AC" w14:textId="77777777" w:rsidR="003A7051" w:rsidRDefault="003A7051" w:rsidP="000B6DA4">
      <w:pPr>
        <w:tabs>
          <w:tab w:val="left" w:pos="458"/>
        </w:tabs>
        <w:spacing w:line="360" w:lineRule="auto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</w:pPr>
    </w:p>
    <w:p w14:paraId="394B2156" w14:textId="77777777" w:rsidR="006F63AB" w:rsidRDefault="000B6DA4" w:rsidP="000B6DA4">
      <w:pPr>
        <w:tabs>
          <w:tab w:val="left" w:pos="458"/>
        </w:tabs>
        <w:spacing w:line="360" w:lineRule="auto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</w:pPr>
      <w:r w:rsidRPr="003A7051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lastRenderedPageBreak/>
        <w:t>6. Benefits of Automation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63AB" w14:paraId="0AAFBC35" w14:textId="77777777" w:rsidTr="006F63AB">
        <w:tc>
          <w:tcPr>
            <w:tcW w:w="9350" w:type="dxa"/>
          </w:tcPr>
          <w:p w14:paraId="625C4850" w14:textId="77777777" w:rsidR="006F63AB" w:rsidRDefault="006F63AB" w:rsidP="006F63AB">
            <w:pPr>
              <w:pStyle w:val="ListParagraph"/>
              <w:numPr>
                <w:ilvl w:val="0"/>
                <w:numId w:val="16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Faster test cycles and faster go-to-market</w:t>
            </w:r>
          </w:p>
          <w:p w14:paraId="37BA78DD" w14:textId="77777777" w:rsidR="006F63AB" w:rsidRDefault="006F63AB" w:rsidP="006F63AB">
            <w:pPr>
              <w:pStyle w:val="ListParagraph"/>
              <w:numPr>
                <w:ilvl w:val="0"/>
                <w:numId w:val="16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Reduced manual errors in critical EMI computations</w:t>
            </w:r>
          </w:p>
          <w:p w14:paraId="77C5DCFE" w14:textId="77777777" w:rsidR="006F63AB" w:rsidRDefault="006F63AB" w:rsidP="006F63AB">
            <w:pPr>
              <w:pStyle w:val="ListParagraph"/>
              <w:numPr>
                <w:ilvl w:val="0"/>
                <w:numId w:val="16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Easy to extend for other calculators (Home Loan, Personal Loan, Car Loan)</w:t>
            </w:r>
          </w:p>
          <w:p w14:paraId="38280ED8" w14:textId="77777777" w:rsidR="006F63AB" w:rsidRDefault="006F63AB" w:rsidP="006F63AB">
            <w:pPr>
              <w:pStyle w:val="ListParagraph"/>
              <w:numPr>
                <w:ilvl w:val="0"/>
                <w:numId w:val="16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Ensures consistent user experience across devices</w:t>
            </w:r>
          </w:p>
          <w:p w14:paraId="555DCDDF" w14:textId="6C249A0E" w:rsidR="006F63AB" w:rsidRPr="006F63AB" w:rsidRDefault="006F63AB" w:rsidP="000B6DA4">
            <w:pPr>
              <w:pStyle w:val="ListParagraph"/>
              <w:numPr>
                <w:ilvl w:val="0"/>
                <w:numId w:val="16"/>
              </w:num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6F63AB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Easy reporting and regression coverage</w:t>
            </w:r>
          </w:p>
        </w:tc>
      </w:tr>
    </w:tbl>
    <w:p w14:paraId="503B42F1" w14:textId="3949DB2B" w:rsidR="008E67CE" w:rsidRPr="003A7051" w:rsidRDefault="000B6DA4" w:rsidP="008E67CE">
      <w:pPr>
        <w:tabs>
          <w:tab w:val="left" w:pos="458"/>
        </w:tabs>
        <w:spacing w:line="360" w:lineRule="auto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  <w:r w:rsidRPr="003A7051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br/>
      </w:r>
      <w:r w:rsidRPr="003A7051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>7. Risks and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7CE" w:rsidRPr="003A7051" w14:paraId="3676B267" w14:textId="77777777">
        <w:tc>
          <w:tcPr>
            <w:tcW w:w="9350" w:type="dxa"/>
          </w:tcPr>
          <w:p w14:paraId="4BC3ED62" w14:textId="0902DFAC" w:rsidR="008E67CE" w:rsidRPr="003A7051" w:rsidRDefault="008E67CE" w:rsidP="0092556B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8E67CE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  <w:shd w:val="clear" w:color="auto" w:fill="FFFFFF"/>
              </w:rPr>
              <w:t>Risk                                             Mitigation</w:t>
            </w: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br/>
              <w:t xml:space="preserve">Frequent UI changes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                 </w:t>
            </w: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Use stable element locators (e.g., id, data-</w:t>
            </w:r>
            <w:proofErr w:type="spellStart"/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testid</w:t>
            </w:r>
            <w:proofErr w:type="spellEnd"/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)</w:t>
            </w: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br/>
              <w:t xml:space="preserve">Dynamic content issues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             </w:t>
            </w:r>
            <w:r w:rsidRPr="008E67CE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shd w:val="clear" w:color="auto" w:fill="FFFFFF"/>
              </w:rPr>
              <w:t>Add waits and retry logic in test scripts</w:t>
            </w:r>
          </w:p>
        </w:tc>
      </w:tr>
    </w:tbl>
    <w:p w14:paraId="6733C253" w14:textId="74C7939B" w:rsidR="00A95E08" w:rsidRPr="003A7051" w:rsidRDefault="000B6DA4" w:rsidP="008E67CE">
      <w:pPr>
        <w:tabs>
          <w:tab w:val="left" w:pos="458"/>
        </w:tabs>
        <w:spacing w:line="360" w:lineRule="auto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  <w:r w:rsidRPr="003A7051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br/>
      </w:r>
      <w:r w:rsidRPr="003A7051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t>8. Conclusion</w:t>
      </w:r>
      <w:r w:rsidRPr="003A7051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  <w:shd w:val="clear" w:color="auto" w:fill="FFFFFF"/>
        </w:rPr>
        <w:br/>
      </w:r>
      <w:r w:rsidRPr="003A7051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Automation is highly feasible and beneficial for the EMI Calculator Project. The predictable nature of calculations, simple UI, and high reusability of test cases make this project ideal for automation. </w:t>
      </w:r>
      <w:proofErr w:type="gramStart"/>
      <w:r w:rsidRPr="003A7051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Focus</w:t>
      </w:r>
      <w:proofErr w:type="gramEnd"/>
      <w:r w:rsidRPr="003A7051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should be on testing core logic, validating input-output flows, and maintaining cross-browser compatibility.</w:t>
      </w:r>
    </w:p>
    <w:sectPr w:rsidR="00A95E08" w:rsidRPr="003A7051" w:rsidSect="0091301A">
      <w:footerReference w:type="default" r:id="rId7"/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75CDB" w14:textId="77777777" w:rsidR="00B02525" w:rsidRDefault="00B02525" w:rsidP="00A95E08">
      <w:pPr>
        <w:spacing w:after="0" w:line="240" w:lineRule="auto"/>
      </w:pPr>
      <w:r>
        <w:separator/>
      </w:r>
    </w:p>
  </w:endnote>
  <w:endnote w:type="continuationSeparator" w:id="0">
    <w:p w14:paraId="762F5395" w14:textId="77777777" w:rsidR="00B02525" w:rsidRDefault="00B02525" w:rsidP="00A9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985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17A1C" w14:textId="71A17CE2" w:rsidR="004B4DE6" w:rsidRDefault="004B4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A7EB8" w14:textId="77777777" w:rsidR="004B4DE6" w:rsidRDefault="004B4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BC65B" w14:textId="77777777" w:rsidR="00B02525" w:rsidRDefault="00B02525" w:rsidP="00A95E08">
      <w:pPr>
        <w:spacing w:after="0" w:line="240" w:lineRule="auto"/>
      </w:pPr>
      <w:r>
        <w:separator/>
      </w:r>
    </w:p>
  </w:footnote>
  <w:footnote w:type="continuationSeparator" w:id="0">
    <w:p w14:paraId="0E9E3A29" w14:textId="77777777" w:rsidR="00B02525" w:rsidRDefault="00B02525" w:rsidP="00A9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B39"/>
    <w:multiLevelType w:val="hybridMultilevel"/>
    <w:tmpl w:val="5D52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3833"/>
    <w:multiLevelType w:val="hybridMultilevel"/>
    <w:tmpl w:val="645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7E5C"/>
    <w:multiLevelType w:val="hybridMultilevel"/>
    <w:tmpl w:val="C38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172C"/>
    <w:multiLevelType w:val="hybridMultilevel"/>
    <w:tmpl w:val="C5EC6C1C"/>
    <w:lvl w:ilvl="0" w:tplc="E88CC07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95D58"/>
    <w:multiLevelType w:val="hybridMultilevel"/>
    <w:tmpl w:val="7DF4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36DC"/>
    <w:multiLevelType w:val="hybridMultilevel"/>
    <w:tmpl w:val="A31C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007F1"/>
    <w:multiLevelType w:val="hybridMultilevel"/>
    <w:tmpl w:val="EAA8C8F2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7" w15:restartNumberingAfterBreak="0">
    <w:nsid w:val="21FC0588"/>
    <w:multiLevelType w:val="hybridMultilevel"/>
    <w:tmpl w:val="C0B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3E19"/>
    <w:multiLevelType w:val="hybridMultilevel"/>
    <w:tmpl w:val="EDC4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307E5"/>
    <w:multiLevelType w:val="multilevel"/>
    <w:tmpl w:val="23D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C60BB"/>
    <w:multiLevelType w:val="hybridMultilevel"/>
    <w:tmpl w:val="6BC2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11314"/>
    <w:multiLevelType w:val="multilevel"/>
    <w:tmpl w:val="631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333D1"/>
    <w:multiLevelType w:val="multilevel"/>
    <w:tmpl w:val="134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62B72"/>
    <w:multiLevelType w:val="hybridMultilevel"/>
    <w:tmpl w:val="32CC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B3D37"/>
    <w:multiLevelType w:val="hybridMultilevel"/>
    <w:tmpl w:val="6B6C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B5E2C"/>
    <w:multiLevelType w:val="hybridMultilevel"/>
    <w:tmpl w:val="06A6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B006E"/>
    <w:multiLevelType w:val="hybridMultilevel"/>
    <w:tmpl w:val="3500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27779"/>
    <w:multiLevelType w:val="hybridMultilevel"/>
    <w:tmpl w:val="3D50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5A87"/>
    <w:multiLevelType w:val="multilevel"/>
    <w:tmpl w:val="6C9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91053">
    <w:abstractNumId w:val="11"/>
  </w:num>
  <w:num w:numId="2" w16cid:durableId="673846054">
    <w:abstractNumId w:val="6"/>
  </w:num>
  <w:num w:numId="3" w16cid:durableId="1150026105">
    <w:abstractNumId w:val="9"/>
  </w:num>
  <w:num w:numId="4" w16cid:durableId="1011033607">
    <w:abstractNumId w:val="12"/>
  </w:num>
  <w:num w:numId="5" w16cid:durableId="310453001">
    <w:abstractNumId w:val="18"/>
  </w:num>
  <w:num w:numId="6" w16cid:durableId="1769542238">
    <w:abstractNumId w:val="5"/>
  </w:num>
  <w:num w:numId="7" w16cid:durableId="2085947739">
    <w:abstractNumId w:val="0"/>
  </w:num>
  <w:num w:numId="8" w16cid:durableId="1405958497">
    <w:abstractNumId w:val="1"/>
  </w:num>
  <w:num w:numId="9" w16cid:durableId="803934880">
    <w:abstractNumId w:val="8"/>
  </w:num>
  <w:num w:numId="10" w16cid:durableId="1633369470">
    <w:abstractNumId w:val="14"/>
  </w:num>
  <w:num w:numId="11" w16cid:durableId="308293571">
    <w:abstractNumId w:val="2"/>
  </w:num>
  <w:num w:numId="12" w16cid:durableId="1554730590">
    <w:abstractNumId w:val="10"/>
  </w:num>
  <w:num w:numId="13" w16cid:durableId="1016493447">
    <w:abstractNumId w:val="16"/>
  </w:num>
  <w:num w:numId="14" w16cid:durableId="212893240">
    <w:abstractNumId w:val="4"/>
  </w:num>
  <w:num w:numId="15" w16cid:durableId="572199318">
    <w:abstractNumId w:val="15"/>
  </w:num>
  <w:num w:numId="16" w16cid:durableId="1870951632">
    <w:abstractNumId w:val="7"/>
  </w:num>
  <w:num w:numId="17" w16cid:durableId="446509288">
    <w:abstractNumId w:val="3"/>
  </w:num>
  <w:num w:numId="18" w16cid:durableId="2113476666">
    <w:abstractNumId w:val="13"/>
  </w:num>
  <w:num w:numId="19" w16cid:durableId="20427820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92"/>
    <w:rsid w:val="000B6DA4"/>
    <w:rsid w:val="000E59B3"/>
    <w:rsid w:val="00207F0E"/>
    <w:rsid w:val="00291F95"/>
    <w:rsid w:val="002E3063"/>
    <w:rsid w:val="00325988"/>
    <w:rsid w:val="00372828"/>
    <w:rsid w:val="003A7051"/>
    <w:rsid w:val="004B4DE6"/>
    <w:rsid w:val="00590D07"/>
    <w:rsid w:val="00683392"/>
    <w:rsid w:val="006F63AB"/>
    <w:rsid w:val="00790165"/>
    <w:rsid w:val="007A3517"/>
    <w:rsid w:val="008E67CE"/>
    <w:rsid w:val="008F2164"/>
    <w:rsid w:val="00910EF1"/>
    <w:rsid w:val="009124CC"/>
    <w:rsid w:val="0091301A"/>
    <w:rsid w:val="009140E0"/>
    <w:rsid w:val="00935DDB"/>
    <w:rsid w:val="009767A6"/>
    <w:rsid w:val="00990435"/>
    <w:rsid w:val="00A178E4"/>
    <w:rsid w:val="00A95E08"/>
    <w:rsid w:val="00B02525"/>
    <w:rsid w:val="00BE5580"/>
    <w:rsid w:val="00C47897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1CFC"/>
  <w15:docId w15:val="{03AC9C9D-3B2C-4C33-A382-3033F30F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D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683392"/>
  </w:style>
  <w:style w:type="character" w:customStyle="1" w:styleId="kx21rb">
    <w:name w:val="kx21rb"/>
    <w:basedOn w:val="DefaultParagraphFont"/>
    <w:rsid w:val="00683392"/>
  </w:style>
  <w:style w:type="paragraph" w:styleId="NormalWeb">
    <w:name w:val="Normal (Web)"/>
    <w:basedOn w:val="Normal"/>
    <w:uiPriority w:val="99"/>
    <w:unhideWhenUsed/>
    <w:rsid w:val="0068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3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33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E08"/>
  </w:style>
  <w:style w:type="paragraph" w:styleId="Footer">
    <w:name w:val="footer"/>
    <w:basedOn w:val="Normal"/>
    <w:link w:val="FooterChar"/>
    <w:uiPriority w:val="99"/>
    <w:unhideWhenUsed/>
    <w:rsid w:val="00A95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E08"/>
  </w:style>
  <w:style w:type="table" w:styleId="TableGrid">
    <w:name w:val="Table Grid"/>
    <w:basedOn w:val="TableNormal"/>
    <w:uiPriority w:val="39"/>
    <w:rsid w:val="0029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Maddali, Venkata Naga Tarunya (Contractor)</cp:lastModifiedBy>
  <cp:revision>11</cp:revision>
  <dcterms:created xsi:type="dcterms:W3CDTF">2020-05-28T12:02:00Z</dcterms:created>
  <dcterms:modified xsi:type="dcterms:W3CDTF">2025-07-16T09:44:00Z</dcterms:modified>
</cp:coreProperties>
</file>