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9437559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0"/>
          <w:szCs w:val="20"/>
          <w:lang w:eastAsia="zh-CN"/>
        </w:rPr>
      </w:sdtEndPr>
      <w:sdtContent>
        <w:p>
          <w:pPr>
            <w:pStyle w:val="11"/>
          </w:pPr>
          <w:r>
            <w:t>Table of Contents</w:t>
          </w:r>
        </w:p>
        <w:p>
          <w:pPr>
            <w:pStyle w:val="6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"_Toc529840163" </w:instrText>
          </w:r>
          <w:r>
            <w:fldChar w:fldCharType="separate"/>
          </w:r>
          <w:r>
            <w:rPr>
              <w:rStyle w:val="9"/>
              <w:rFonts w:ascii="Calibri" w:hAnsi="Calibri" w:cs="Calibri"/>
            </w:rPr>
            <w:t>1. Version Control</w:t>
          </w:r>
          <w:r>
            <w:tab/>
          </w:r>
          <w:r>
            <w:fldChar w:fldCharType="begin"/>
          </w:r>
          <w:r>
            <w:instrText xml:space="preserve"> PAGEREF _Toc529840163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"_Toc529840164" </w:instrText>
          </w:r>
          <w:r>
            <w:fldChar w:fldCharType="separate"/>
          </w:r>
          <w:r>
            <w:rPr>
              <w:rStyle w:val="9"/>
              <w:rFonts w:ascii="Calibri" w:hAnsi="Calibri" w:cs="Calibri"/>
            </w:rPr>
            <w:t>2. Flow Diagrams</w:t>
          </w:r>
          <w:r>
            <w:tab/>
          </w:r>
          <w:r>
            <w:fldChar w:fldCharType="begin"/>
          </w:r>
          <w:r>
            <w:instrText xml:space="preserve"> PAGEREF _Toc529840164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"_Toc529840165" </w:instrText>
          </w:r>
          <w:r>
            <w:fldChar w:fldCharType="separate"/>
          </w:r>
          <w:r>
            <w:rPr>
              <w:rStyle w:val="9"/>
              <w:rFonts w:ascii="Calibri" w:hAnsi="Calibri" w:cs="Calibri"/>
            </w:rPr>
            <w:t>3. Folder Structure</w:t>
          </w:r>
          <w:r>
            <w:tab/>
          </w:r>
          <w:r>
            <w:fldChar w:fldCharType="begin"/>
          </w:r>
          <w:r>
            <w:instrText xml:space="preserve"> PAGEREF _Toc529840165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"_Toc529840166" </w:instrText>
          </w:r>
          <w:r>
            <w:fldChar w:fldCharType="separate"/>
          </w:r>
          <w:r>
            <w:rPr>
              <w:rStyle w:val="9"/>
            </w:rPr>
            <w:t>4. Pre-Tasks</w:t>
          </w:r>
          <w:r>
            <w:tab/>
          </w:r>
          <w:r>
            <w:fldChar w:fldCharType="begin"/>
          </w:r>
          <w:r>
            <w:instrText xml:space="preserve"> PAGEREF _Toc529840166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"_Toc529840167" </w:instrText>
          </w:r>
          <w:r>
            <w:fldChar w:fldCharType="separate"/>
          </w:r>
          <w:r>
            <w:rPr>
              <w:rStyle w:val="9"/>
            </w:rPr>
            <w:t>5. Pruning</w:t>
          </w:r>
          <w:r>
            <w:tab/>
          </w:r>
          <w:r>
            <w:fldChar w:fldCharType="begin"/>
          </w:r>
          <w:r>
            <w:instrText xml:space="preserve"> PAGEREF _Toc529840167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"_Toc529840168" </w:instrText>
          </w:r>
          <w:r>
            <w:fldChar w:fldCharType="separate"/>
          </w:r>
          <w:r>
            <w:rPr>
              <w:rStyle w:val="9"/>
            </w:rPr>
            <w:t>5.1 Logic for pruning</w:t>
          </w:r>
          <w:r>
            <w:tab/>
          </w:r>
          <w:r>
            <w:fldChar w:fldCharType="begin"/>
          </w:r>
          <w:r>
            <w:instrText xml:space="preserve"> PAGEREF _Toc529840168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"_Toc529840169" </w:instrText>
          </w:r>
          <w:r>
            <w:fldChar w:fldCharType="separate"/>
          </w:r>
          <w:r>
            <w:rPr>
              <w:rStyle w:val="9"/>
            </w:rPr>
            <w:t>5.2 List of tables to be Pruned using Siebel EIM</w:t>
          </w:r>
          <w:r>
            <w:tab/>
          </w:r>
          <w:r>
            <w:fldChar w:fldCharType="begin"/>
          </w:r>
          <w:r>
            <w:instrText xml:space="preserve"> PAGEREF _Toc529840169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"_Toc529840170" </w:instrText>
          </w:r>
          <w:r>
            <w:fldChar w:fldCharType="separate"/>
          </w:r>
          <w:r>
            <w:rPr>
              <w:rStyle w:val="9"/>
            </w:rPr>
            <w:t>5.3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9"/>
            </w:rPr>
            <w:t>List of tables to be Pruned using truncate</w:t>
          </w:r>
          <w:r>
            <w:tab/>
          </w:r>
          <w:r>
            <w:fldChar w:fldCharType="begin"/>
          </w:r>
          <w:r>
            <w:instrText xml:space="preserve"> PAGEREF _Toc529840170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66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"_Toc529840171" </w:instrText>
          </w:r>
          <w:r>
            <w:fldChar w:fldCharType="separate"/>
          </w:r>
          <w:r>
            <w:rPr>
              <w:rStyle w:val="9"/>
            </w:rPr>
            <w:t>6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9"/>
            </w:rPr>
            <w:t>Masking</w:t>
          </w:r>
          <w:r>
            <w:tab/>
          </w:r>
          <w:r>
            <w:fldChar w:fldCharType="begin"/>
          </w:r>
          <w:r>
            <w:instrText xml:space="preserve"> PAGEREF _Toc529840171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"_Toc529840172" </w:instrText>
          </w:r>
          <w:r>
            <w:fldChar w:fldCharType="separate"/>
          </w:r>
          <w:r>
            <w:rPr>
              <w:rStyle w:val="9"/>
            </w:rPr>
            <w:t>6.1 Logic for Masking</w:t>
          </w:r>
          <w:r>
            <w:tab/>
          </w:r>
          <w:r>
            <w:fldChar w:fldCharType="begin"/>
          </w:r>
          <w:r>
            <w:instrText xml:space="preserve"> PAGEREF _Toc529840172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8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"_Toc529840173" </w:instrText>
          </w:r>
          <w:r>
            <w:fldChar w:fldCharType="separate"/>
          </w:r>
          <w:r>
            <w:rPr>
              <w:rStyle w:val="9"/>
            </w:rPr>
            <w:t>6.2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9"/>
            </w:rPr>
            <w:t>List of Attributes to be Masked</w:t>
          </w:r>
          <w:r>
            <w:tab/>
          </w:r>
          <w:r>
            <w:fldChar w:fldCharType="begin"/>
          </w:r>
          <w:r>
            <w:instrText xml:space="preserve"> PAGEREF _Toc529840173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66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"_Toc529840174" </w:instrText>
          </w:r>
          <w:r>
            <w:fldChar w:fldCharType="separate"/>
          </w:r>
          <w:r>
            <w:rPr>
              <w:rStyle w:val="9"/>
            </w:rPr>
            <w:t>7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9"/>
            </w:rPr>
            <w:t>Post-Tasks</w:t>
          </w:r>
          <w:r>
            <w:tab/>
          </w:r>
          <w:r>
            <w:fldChar w:fldCharType="begin"/>
          </w:r>
          <w:r>
            <w:instrText xml:space="preserve"> PAGEREF _Toc529840174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66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"_Toc529840175" </w:instrText>
          </w:r>
          <w:r>
            <w:fldChar w:fldCharType="separate"/>
          </w:r>
          <w:r>
            <w:rPr>
              <w:rStyle w:val="9"/>
            </w:rPr>
            <w:t>8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9"/>
              <w:rFonts w:ascii="Calibri" w:hAnsi="Calibri" w:cs="Calibri"/>
            </w:rPr>
            <w:t>Jenkins</w:t>
          </w:r>
          <w:r>
            <w:tab/>
          </w:r>
          <w:r>
            <w:fldChar w:fldCharType="begin"/>
          </w:r>
          <w:r>
            <w:instrText xml:space="preserve"> PAGEREF _Toc529840175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"_Toc529840176" </w:instrText>
          </w:r>
          <w:r>
            <w:fldChar w:fldCharType="separate"/>
          </w:r>
          <w:r>
            <w:rPr>
              <w:rStyle w:val="9"/>
            </w:rPr>
            <w:t>8.1 Global Parameters</w:t>
          </w:r>
          <w:r>
            <w:tab/>
          </w:r>
          <w:r>
            <w:fldChar w:fldCharType="begin"/>
          </w:r>
          <w:r>
            <w:instrText xml:space="preserve"> PAGEREF _Toc529840176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"_Toc529840177" </w:instrText>
          </w:r>
          <w:r>
            <w:fldChar w:fldCharType="separate"/>
          </w:r>
          <w:r>
            <w:rPr>
              <w:rStyle w:val="9"/>
            </w:rPr>
            <w:t>8.2 Global Credentials</w:t>
          </w:r>
          <w:r>
            <w:tab/>
          </w:r>
          <w:r>
            <w:fldChar w:fldCharType="begin"/>
          </w:r>
          <w:r>
            <w:instrText xml:space="preserve"> PAGEREF _Toc529840177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3"/>
        <w:numPr>
          <w:ilvl w:val="0"/>
          <w:numId w:val="1"/>
        </w:numPr>
        <w:rPr>
          <w:rFonts w:ascii="Calibri" w:hAnsi="Calibri" w:cs="Calibri"/>
        </w:rPr>
      </w:pPr>
      <w:bookmarkStart w:id="0" w:name="_Toc529840163"/>
      <w:r>
        <w:rPr>
          <w:rFonts w:ascii="Calibri" w:hAnsi="Calibri" w:cs="Calibri"/>
        </w:rPr>
        <w:t>Version Control</w:t>
      </w:r>
      <w:bookmarkEnd w:id="0"/>
    </w:p>
    <w:p>
      <w:pPr>
        <w:rPr>
          <w:rFonts w:ascii="Calibri" w:hAnsi="Calibri" w:cs="Calibri"/>
        </w:rPr>
      </w:pPr>
    </w:p>
    <w:tbl>
      <w:tblPr>
        <w:tblStyle w:val="10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by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draft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Ranjitha Srinidhi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1.1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Second draft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Nageshwar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bookmarkStart w:id="15" w:name="_GoBack"/>
      <w:bookmarkEnd w:id="15"/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3"/>
        <w:numPr>
          <w:ilvl w:val="0"/>
          <w:numId w:val="1"/>
        </w:numPr>
        <w:rPr>
          <w:rFonts w:ascii="Calibri" w:hAnsi="Calibri" w:cs="Calibri"/>
        </w:rPr>
      </w:pPr>
      <w:bookmarkStart w:id="1" w:name="_Toc529840164"/>
      <w:r>
        <w:rPr>
          <w:rFonts w:ascii="Calibri" w:hAnsi="Calibri" w:cs="Calibri"/>
        </w:rPr>
        <w:t>Flow Diagrams</w:t>
      </w:r>
      <w:bookmarkEnd w:id="1"/>
    </w:p>
    <w:p>
      <w:r>
        <w:rPr>
          <w:lang w:eastAsia="en-US"/>
        </w:rPr>
        <w:drawing>
          <wp:inline distT="0" distB="0" distL="0" distR="0">
            <wp:extent cx="5274310" cy="4375785"/>
            <wp:effectExtent l="19050" t="19050" r="2159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lang w:eastAsia="en-US"/>
        </w:rPr>
        <w:drawing>
          <wp:inline distT="0" distB="0" distL="0" distR="0">
            <wp:extent cx="5274310" cy="398970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lang w:eastAsia="en-US"/>
        </w:rPr>
        <w:drawing>
          <wp:inline distT="0" distB="0" distL="0" distR="0">
            <wp:extent cx="5274310" cy="4274185"/>
            <wp:effectExtent l="19050" t="19050" r="215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lang w:eastAsia="en-US"/>
        </w:rPr>
        <w:drawing>
          <wp:inline distT="0" distB="0" distL="0" distR="0">
            <wp:extent cx="5274310" cy="4603115"/>
            <wp:effectExtent l="19050" t="19050" r="2159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lang w:eastAsia="en-US"/>
        </w:rPr>
        <w:drawing>
          <wp:inline distT="0" distB="0" distL="0" distR="0">
            <wp:extent cx="5274310" cy="238061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ascii="Calibri" w:hAnsi="Calibri" w:cs="Calibri"/>
        </w:rPr>
      </w:pPr>
      <w:bookmarkStart w:id="2" w:name="_Toc529840165"/>
      <w:r>
        <w:rPr>
          <w:rFonts w:ascii="Calibri" w:hAnsi="Calibri" w:cs="Calibri"/>
        </w:rPr>
        <w:t>Folder Structure</w:t>
      </w:r>
      <w:bookmarkEnd w:id="2"/>
    </w:p>
    <w:p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the code required to Prune and Mask should be placed in the </w:t>
      </w:r>
      <w:r>
        <w:rPr>
          <w:rFonts w:ascii="Calibri" w:hAnsi="Calibri" w:cs="Calibri"/>
          <w:b/>
          <w:bCs/>
          <w:sz w:val="22"/>
          <w:szCs w:val="22"/>
        </w:rPr>
        <w:t>INNOVACX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>/GMS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folder</w:t>
      </w:r>
      <w:r>
        <w:rPr>
          <w:rFonts w:ascii="Calibri" w:hAnsi="Calibri" w:cs="Calibri"/>
          <w:b/>
          <w:bCs/>
          <w:sz w:val="22"/>
          <w:szCs w:val="22"/>
        </w:rPr>
        <w:t xml:space="preserve">. </w:t>
      </w:r>
    </w:p>
    <w:p>
      <w:pPr>
        <w:rPr>
          <w:rFonts w:ascii="Calibri" w:hAnsi="Calibri" w:cs="Calibri"/>
          <w:b/>
          <w:bCs/>
        </w:rPr>
      </w:pPr>
    </w:p>
    <w:p>
      <w:pPr>
        <w:rPr>
          <w:rFonts w:ascii="Calibri" w:hAnsi="Calibri" w:cs="Calibri"/>
        </w:rPr>
      </w:pPr>
    </w:p>
    <w:tbl>
      <w:tblPr>
        <w:tblStyle w:val="10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Folder Name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Purpose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SCRIPTS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.sh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.log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.csv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SQL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.sql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CTL_FILES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.ctl (sqlldr utility) files are placed in this folder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3"/>
        <w:numPr>
          <w:ilvl w:val="0"/>
          <w:numId w:val="1"/>
        </w:numPr>
      </w:pPr>
      <w:bookmarkStart w:id="3" w:name="_Toc529840166"/>
      <w:r>
        <w:t>Pre-Tasks</w:t>
      </w:r>
      <w:bookmarkEnd w:id="3"/>
    </w:p>
    <w:p>
      <w:pPr>
        <w:rPr>
          <w:sz w:val="22"/>
          <w:szCs w:val="22"/>
        </w:rPr>
      </w:pPr>
      <w:r>
        <w:rPr>
          <w:sz w:val="22"/>
          <w:szCs w:val="22"/>
        </w:rPr>
        <w:t>Jobs for pre-task gets executed only when ‘DIDGMSRunPreChk’ Jenkins global variable is set to ‘Y’.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As a pre-requisite, </w:t>
      </w:r>
    </w:p>
    <w:p>
      <w:pPr>
        <w:pStyle w:val="12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Folders attached in the ‘Operational guide’ should be placed at the appropriate location</w:t>
      </w:r>
    </w:p>
    <w:p>
      <w:pPr>
        <w:pStyle w:val="12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OS level access, DB level access and Jenkins access should be in place as per operational guide</w:t>
      </w:r>
    </w:p>
    <w:p>
      <w:pPr>
        <w:pStyle w:val="12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the Jenkins global variables and global credentials should be set with the appropriate values (Ref. sections 8.1 &amp; 8.2).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As part of pre-task process, </w:t>
      </w:r>
    </w:p>
    <w:p>
      <w:pPr>
        <w:pStyle w:val="12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DB user, temp tables and procedures for retention, pruning and masking gets created</w:t>
      </w:r>
    </w:p>
    <w:p>
      <w:pPr>
        <w:pStyle w:val="12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If already user/temp table/procedure exists, it will be cleared</w:t>
      </w:r>
    </w:p>
    <w:p>
      <w:pPr>
        <w:pStyle w:val="12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Retention logic will be executed by accepting - Start date, End date and % of retention value for different products (parameterized inputs in Jenkins)</w:t>
      </w:r>
    </w:p>
    <w:p>
      <w:pPr>
        <w:pStyle w:val="12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Upon successful completion of retention logic, retention table content gets exported into ‘EXTRACT_MEMBER_NO.csv’ file. This can be consumed by external systems like GFS, OCH etc.</w:t>
      </w:r>
    </w:p>
    <w:p>
      <w:pPr>
        <w:pStyle w:val="12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DB triggers will be disabled for better performance</w:t>
      </w:r>
    </w:p>
    <w:p/>
    <w:p>
      <w:pPr>
        <w:pStyle w:val="3"/>
        <w:numPr>
          <w:ilvl w:val="0"/>
          <w:numId w:val="1"/>
        </w:numPr>
      </w:pPr>
      <w:bookmarkStart w:id="4" w:name="_Toc529840167"/>
      <w:r>
        <w:t>Pruning</w:t>
      </w:r>
      <w:bookmarkEnd w:id="4"/>
    </w:p>
    <w:p>
      <w:pPr>
        <w:pStyle w:val="4"/>
      </w:pPr>
      <w:bookmarkStart w:id="5" w:name="_Toc529840168"/>
      <w:r>
        <w:t>5.1 Logic for pruning</w:t>
      </w:r>
      <w:bookmarkEnd w:id="5"/>
    </w:p>
    <w:p>
      <w:pPr>
        <w:rPr>
          <w:sz w:val="22"/>
          <w:szCs w:val="22"/>
        </w:rPr>
      </w:pPr>
      <w:r>
        <w:rPr>
          <w:sz w:val="22"/>
          <w:szCs w:val="22"/>
        </w:rPr>
        <w:t>Jobs for pruning gets executed only when ‘DIDGMSRunPrune’ – Jenkins global variable is set to ‘Y’.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If this global variable value is set to ‘N’ then masking control job gets executed.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As a pre-requisite, below steps should be completed before executing pruning job –</w:t>
      </w:r>
    </w:p>
    <w:p>
      <w:pPr>
        <w:pStyle w:val="12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the Jenkins global variables &amp; global credentials should be set with the appropriate values (Ref. sections 8.1 &amp; 8.2)</w:t>
      </w:r>
    </w:p>
    <w:p>
      <w:pPr>
        <w:pStyle w:val="12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Retention logic (pre-task) should be executed before pruning</w:t>
      </w:r>
    </w:p>
    <w:p>
      <w:pPr>
        <w:pStyle w:val="12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For master tables that are getting deleted, number of records per batch should be set in the file ‘GMS_TABLE_BATCH_COUNT.txt’ (path: /backup/INNOVACX/DATA)</w:t>
      </w:r>
    </w:p>
    <w:p>
      <w:pPr>
        <w:pStyle w:val="12"/>
        <w:rPr>
          <w:sz w:val="22"/>
          <w:szCs w:val="22"/>
        </w:rPr>
      </w:pPr>
      <w:r>
        <w:rPr>
          <w:sz w:val="22"/>
          <w:szCs w:val="22"/>
        </w:rPr>
        <w:object>
          <v:shape id="_x0000_i1025" o:spt="75" type="#_x0000_t75" style="height:49.85pt;width:76.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</w:p>
    <w:p>
      <w:pPr>
        <w:pStyle w:val="12"/>
        <w:rPr>
          <w:sz w:val="22"/>
          <w:szCs w:val="22"/>
        </w:rPr>
      </w:pPr>
      <w:r>
        <w:rPr>
          <w:sz w:val="22"/>
          <w:szCs w:val="22"/>
        </w:rPr>
        <w:t xml:space="preserve">Note: Tables ending with ‘_P’ represents pruning </w:t>
      </w:r>
    </w:p>
    <w:p>
      <w:pPr>
        <w:pStyle w:val="12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IFB files should be placed at appropriate path (ref. GMS Operational guide)</w:t>
      </w:r>
    </w:p>
    <w:p>
      <w:pPr>
        <w:pStyle w:val="12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Update ‘GMS_MEMBER_NUMBER.txt’ file to specify member number explicitly to exclude it from pruning</w:t>
      </w:r>
    </w:p>
    <w:p>
      <w:pPr>
        <w:pStyle w:val="12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As part of the pruning process,</w:t>
      </w:r>
    </w:p>
    <w:p>
      <w:pPr>
        <w:pStyle w:val="12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Member numbers (Contacts) inserted in the retention table will be retained</w:t>
      </w:r>
    </w:p>
    <w:p>
      <w:pPr>
        <w:pStyle w:val="12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System data (User, Employee &amp; Organization) will not be pruned</w:t>
      </w:r>
    </w:p>
    <w:p>
      <w:pPr>
        <w:pStyle w:val="12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If members are mentioned explicitly in the ‘GMS_MEMBER_NUMBER.txt’ file, then it will not be pruned.</w:t>
      </w:r>
    </w:p>
    <w:p>
      <w:pPr>
        <w:pStyle w:val="12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All the children table data linked to Contact/Member will be retained, rest all will be pruned.</w:t>
      </w:r>
    </w:p>
    <w:p>
      <w:pPr>
        <w:pStyle w:val="12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Looping logic has been implemented to perform pruning on each table.</w:t>
      </w:r>
    </w:p>
    <w:p>
      <w:pPr>
        <w:pStyle w:val="12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As per number of records per batch in the ‘GMS_TABLE_BATCH_COUNT.txt’ file and number of batches, records will be inserted, EIM job gets executed and EIM table will be truncated to insert next set of records.</w:t>
      </w:r>
    </w:p>
    <w:p>
      <w:pPr>
        <w:pStyle w:val="12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DB stats and index creation is done on each table before executing EIM delete process.</w:t>
      </w:r>
    </w:p>
    <w:p>
      <w:pPr>
        <w:pStyle w:val="12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If Validation script (i/p – passing percentage) fails, process will end. </w:t>
      </w:r>
    </w:p>
    <w:p>
      <w:pPr>
        <w:rPr>
          <w:sz w:val="22"/>
          <w:szCs w:val="22"/>
        </w:rPr>
      </w:pPr>
    </w:p>
    <w:p>
      <w:pPr>
        <w:pStyle w:val="4"/>
      </w:pPr>
      <w:bookmarkStart w:id="6" w:name="_Toc529840169"/>
      <w:r>
        <w:t>5.2 List of tables to be Pruned using Siebel EIM</w:t>
      </w:r>
      <w:bookmarkEnd w:id="6"/>
    </w:p>
    <w:tbl>
      <w:tblPr>
        <w:tblStyle w:val="10"/>
        <w:tblW w:w="7406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20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F4B183" w:fill="2F75B5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TABLE NAME</w:t>
            </w:r>
          </w:p>
        </w:tc>
        <w:tc>
          <w:tcPr>
            <w:tcW w:w="20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F4B183" w:fill="2F75B5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CHILD TABLE?</w:t>
            </w:r>
          </w:p>
        </w:tc>
        <w:tc>
          <w:tcPr>
            <w:tcW w:w="33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F4B183" w:fill="2F75B5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CASCADE 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S_ORDER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shd w:val="clear" w:color="000000" w:fill="DDEBF7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S_ORDER_DTL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S_ORDER_FMX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S_ORDER_PC_LSX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S_ORDER_PSX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S_ORDER_TNTX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S_ORDER_X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S_ORDER_ITEM</w:t>
            </w:r>
          </w:p>
        </w:tc>
        <w:tc>
          <w:tcPr>
            <w:tcW w:w="2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000000" w:fill="FCE4D6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S_ORDERITM_TRMS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S_ORDER_ITEM_OM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S_ORDER_ITEM_X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S_ORDER_ITM_PRI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S_ORD_ITM_LOYX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S_ORDERITM_TNTX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S_ORDER_ITEM_XA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S_EVT_ACT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shd w:val="clear" w:color="000000" w:fill="DDEBF7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S_ACT_CONTACT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S_EVT_ACT_X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S_EVT_ACT_FNX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S_EVT_ACT_FSX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S_ENTLMNT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S_AGREE_BNFT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S_CONTACT</w:t>
            </w:r>
          </w:p>
        </w:tc>
        <w:tc>
          <w:tcPr>
            <w:tcW w:w="20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S_ORG_EXT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S_ADDR_PER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S_ASSET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S_DOC_QUOTE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S_DOC_AGREE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S_SRC_PAYMENT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S_SRV_REQ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</w:tbl>
    <w:p>
      <w:pPr>
        <w:rPr>
          <w:rFonts w:ascii="Calibri" w:hAnsi="Calibri" w:cs="Calibri"/>
        </w:rPr>
      </w:pPr>
    </w:p>
    <w:p>
      <w:pPr>
        <w:pStyle w:val="4"/>
        <w:numPr>
          <w:ilvl w:val="1"/>
          <w:numId w:val="6"/>
        </w:numPr>
      </w:pPr>
      <w:bookmarkStart w:id="7" w:name="_Toc529840170"/>
      <w:r>
        <w:t>List of tables to be Pruned using truncate</w:t>
      </w:r>
      <w:bookmarkEnd w:id="7"/>
    </w:p>
    <w:tbl>
      <w:tblPr>
        <w:tblStyle w:val="10"/>
        <w:tblW w:w="8042" w:type="dxa"/>
        <w:tblInd w:w="48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39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0070C0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Table Name</w:t>
            </w:r>
          </w:p>
        </w:tc>
        <w:tc>
          <w:tcPr>
            <w:tcW w:w="3982" w:type="dxa"/>
            <w:shd w:val="clear" w:color="auto" w:fill="0070C0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Treatment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S_WFA_INST_LOG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S_WFA_INST_PROP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S_WFA_INSTP_LOG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S_WFA_STPRP_LOG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S_ESCL_LOG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S_VALDN_INST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S_SRM_DATA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S_SRM_REQUEST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S_ESCL_REQ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S_AUDIT_ITEM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CX_CAM_RESPONSE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CX_IRASLOGREQ_X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CX_IRAS_LOG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CX_BULK_UPLOAD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CX_OMC_PROC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CX_LOG_ERROR</w:t>
            </w:r>
          </w:p>
        </w:tc>
        <w:tc>
          <w:tcPr>
            <w:tcW w:w="3982" w:type="dxa"/>
          </w:tcPr>
          <w:p>
            <w:pPr>
              <w:pStyle w:val="12"/>
              <w:ind w:left="0"/>
              <w:jc w:val="center"/>
            </w:pPr>
            <w:r>
              <w:t>TRUNCATE</w:t>
            </w:r>
          </w:p>
        </w:tc>
      </w:tr>
    </w:tbl>
    <w:p>
      <w:pPr>
        <w:pStyle w:val="12"/>
        <w:ind w:left="480"/>
      </w:pPr>
    </w:p>
    <w:p>
      <w:pPr>
        <w:pStyle w:val="3"/>
        <w:numPr>
          <w:ilvl w:val="0"/>
          <w:numId w:val="6"/>
        </w:numPr>
      </w:pPr>
      <w:bookmarkStart w:id="8" w:name="_Toc529840171"/>
      <w:r>
        <w:t>Masking</w:t>
      </w:r>
      <w:bookmarkEnd w:id="8"/>
    </w:p>
    <w:p>
      <w:pPr>
        <w:pStyle w:val="4"/>
      </w:pPr>
      <w:bookmarkStart w:id="9" w:name="_Toc529840172"/>
      <w:r>
        <w:t>6.1 Logic for Masking</w:t>
      </w:r>
      <w:bookmarkEnd w:id="9"/>
    </w:p>
    <w:p>
      <w:pPr>
        <w:rPr>
          <w:sz w:val="22"/>
          <w:szCs w:val="22"/>
        </w:rPr>
      </w:pPr>
      <w:r>
        <w:rPr>
          <w:sz w:val="22"/>
          <w:szCs w:val="22"/>
        </w:rPr>
        <w:t>Jobs for masking gets executed only when ‘DIDGMSRunMask’ – Jenkins global variable is set to ‘Y’.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If this global variable value is set to ‘N’ then post-tasks gets executed as per condition setup.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As a pre-requisite, below steps should be completed before executing masking job –</w:t>
      </w:r>
    </w:p>
    <w:p>
      <w:pPr>
        <w:pStyle w:val="12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All the Jenkins global variables &amp; global credentials should be set with the appropriate values (Ref. sections 8.1 &amp; 8.2)</w:t>
      </w:r>
    </w:p>
    <w:p>
      <w:pPr>
        <w:pStyle w:val="12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For master tables that are getting masked, number of records per batch should be set in the file ‘GMS_TABLE_BATCH_COUNT.txt’ (path: /backup/INNOVACX/DATA)</w:t>
      </w:r>
    </w:p>
    <w:p>
      <w:pPr>
        <w:pStyle w:val="12"/>
        <w:rPr>
          <w:sz w:val="22"/>
          <w:szCs w:val="22"/>
        </w:rPr>
      </w:pPr>
      <w:r>
        <w:rPr>
          <w:sz w:val="22"/>
          <w:szCs w:val="22"/>
        </w:rPr>
        <w:object>
          <v:shape id="_x0000_i1026" o:spt="75" type="#_x0000_t75" style="height:49.85pt;width:76.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1">
            <o:LockedField>false</o:LockedField>
          </o:OLEObject>
        </w:object>
      </w:r>
    </w:p>
    <w:p>
      <w:pPr>
        <w:pStyle w:val="12"/>
        <w:rPr>
          <w:sz w:val="22"/>
          <w:szCs w:val="22"/>
        </w:rPr>
      </w:pPr>
      <w:r>
        <w:rPr>
          <w:sz w:val="22"/>
          <w:szCs w:val="22"/>
        </w:rPr>
        <w:t>Note: Tables ending ‘_M’ represents masking</w:t>
      </w:r>
    </w:p>
    <w:p>
      <w:pPr>
        <w:pStyle w:val="12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IFB files should be placed at appropriate path (ref. GMS Operational guide)</w:t>
      </w:r>
    </w:p>
    <w:p>
      <w:pPr>
        <w:pStyle w:val="12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Masking configuration file ‘GMS_Data_Masking_ConfigurationFile.txt’ (path: /backup/INNOVACX/DATA) should be updated as per requirement.</w:t>
      </w:r>
    </w:p>
    <w:p>
      <w:pPr>
        <w:pStyle w:val="12"/>
        <w:rPr>
          <w:sz w:val="22"/>
          <w:szCs w:val="22"/>
        </w:rPr>
      </w:pPr>
      <w:r>
        <w:rPr>
          <w:sz w:val="22"/>
          <w:szCs w:val="22"/>
        </w:rPr>
        <w:object>
          <v:shape id="_x0000_i1027" o:spt="75" type="#_x0000_t75" style="height:49.85pt;width:76.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2">
            <o:LockedField>false</o:LockedField>
          </o:OLEObject>
        </w:object>
      </w:r>
    </w:p>
    <w:p>
      <w:pPr>
        <w:pStyle w:val="12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Update ‘GMS_MEMBER_NUMBER.txt’ file to specify member number explicitly to exclude it from pruning</w:t>
      </w:r>
      <w:r>
        <w:rPr>
          <w:sz w:val="22"/>
          <w:szCs w:val="22"/>
          <w:lang w:val="en-IN"/>
        </w:rPr>
        <w:t xml:space="preserve"> and Masking</w:t>
      </w:r>
    </w:p>
    <w:p>
      <w:pPr>
        <w:pStyle w:val="12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As part of masking process,</w:t>
      </w:r>
    </w:p>
    <w:p>
      <w:pPr>
        <w:pStyle w:val="12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System data (User, Employee &amp; Organization) will not be masked</w:t>
      </w:r>
    </w:p>
    <w:p>
      <w:pPr>
        <w:pStyle w:val="12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If members are mentioned explicitly in the ‘GMS_MEMBER_NUMBER.txt’ file, then it will not be masked.</w:t>
      </w:r>
    </w:p>
    <w:p>
      <w:pPr>
        <w:pStyle w:val="12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As per number of records per batch in the ‘GMS_TABLE_BATCH_COUNT.txt’ file and number of batches, records will be inserted and EIM job gets executed </w:t>
      </w:r>
    </w:p>
    <w:p>
      <w:pPr>
        <w:pStyle w:val="12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DB stats is done on each table before executing EIM update process</w:t>
      </w:r>
    </w:p>
    <w:p>
      <w:pPr>
        <w:pStyle w:val="12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If Validation script (i/p – passing percentage) fails, process will end</w:t>
      </w:r>
    </w:p>
    <w:p>
      <w:pPr>
        <w:pStyle w:val="12"/>
        <w:ind w:left="1080"/>
      </w:pPr>
    </w:p>
    <w:p>
      <w:pPr>
        <w:pStyle w:val="5"/>
        <w:ind w:left="720"/>
      </w:pPr>
      <w:r>
        <w:t>6.1.1 Logic for Non-Date Type Columns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Oracle SQL Translate function is used to mask the values.</w:t>
      </w:r>
    </w:p>
    <w:p/>
    <w:tbl>
      <w:tblPr>
        <w:tblStyle w:val="10"/>
        <w:tblpPr w:leftFromText="180" w:rightFromText="180" w:vertAnchor="text" w:horzAnchor="page" w:tblpX="1138" w:tblpY="906"/>
        <w:tblW w:w="105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79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50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  <w:t>Masking Logic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Function used</w:t>
            </w:r>
          </w:p>
        </w:tc>
        <w:tc>
          <w:tcPr>
            <w:tcW w:w="790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9DC3E6" w:fill="9DC3E6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TRANSLATE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V_STRING_TO_REPLACE</w:t>
            </w:r>
          </w:p>
        </w:tc>
        <w:tc>
          <w:tcPr>
            <w:tcW w:w="790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9DC3E6" w:fill="9DC3E6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abcdefghijklmnopqrstuvwxyzABCDEFGHIJKLMNOPQRSTUVWXYZ0123456789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5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V_REPLACEMENT_STRING</w:t>
            </w:r>
          </w:p>
        </w:tc>
        <w:tc>
          <w:tcPr>
            <w:tcW w:w="79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9DC3E6" w:fill="9DC3E6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zabycxdwevfugthsirjqkplonmZABYCXDWEVFUGTHSIRJQKPLONM2014365897</w:t>
            </w:r>
          </w:p>
        </w:tc>
      </w:tr>
    </w:tbl>
    <w:p/>
    <w:p/>
    <w:p/>
    <w:p/>
    <w:p>
      <w:pPr>
        <w:rPr>
          <w:sz w:val="22"/>
          <w:szCs w:val="22"/>
        </w:rPr>
      </w:pPr>
      <w:r>
        <w:rPr>
          <w:sz w:val="22"/>
          <w:szCs w:val="22"/>
        </w:rPr>
        <w:t xml:space="preserve">E.g. 1: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Actual Value: NB8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Masked Value: TA9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Eg2: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Actual Value: </w:t>
      </w:r>
      <w:r>
        <w:fldChar w:fldCharType="begin"/>
      </w:r>
      <w:r>
        <w:instrText xml:space="preserve"> HYPERLINK "mailto:abc@gmail.com" </w:instrText>
      </w:r>
      <w:r>
        <w:fldChar w:fldCharType="separate"/>
      </w:r>
      <w:r>
        <w:rPr>
          <w:rStyle w:val="9"/>
          <w:color w:val="auto"/>
          <w:sz w:val="22"/>
          <w:szCs w:val="22"/>
          <w:u w:val="none"/>
        </w:rPr>
        <w:t>abc@gmail.com</w:t>
      </w:r>
      <w:r>
        <w:rPr>
          <w:rStyle w:val="9"/>
          <w:color w:val="auto"/>
          <w:sz w:val="22"/>
          <w:szCs w:val="22"/>
          <w:u w:val="none"/>
        </w:rPr>
        <w:fldChar w:fldCharType="end"/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Masked Value: </w:t>
      </w:r>
      <w:r>
        <w:fldChar w:fldCharType="begin"/>
      </w:r>
      <w:r>
        <w:instrText xml:space="preserve"> HYPERLINK "mailto:zab@dgzeu.bhg" </w:instrText>
      </w:r>
      <w:r>
        <w:fldChar w:fldCharType="separate"/>
      </w:r>
      <w:r>
        <w:rPr>
          <w:rStyle w:val="9"/>
          <w:color w:val="auto"/>
          <w:sz w:val="22"/>
          <w:szCs w:val="22"/>
          <w:u w:val="none"/>
        </w:rPr>
        <w:t>zab@dgzeu.bhg</w:t>
      </w:r>
      <w:r>
        <w:rPr>
          <w:rStyle w:val="9"/>
          <w:color w:val="auto"/>
          <w:sz w:val="22"/>
          <w:szCs w:val="22"/>
          <w:u w:val="none"/>
        </w:rPr>
        <w:fldChar w:fldCharType="end"/>
      </w:r>
    </w:p>
    <w:p/>
    <w:p>
      <w:pPr>
        <w:pStyle w:val="5"/>
        <w:ind w:left="720"/>
      </w:pPr>
      <w:r>
        <w:t>6.1.2 Logic for Date Type Columns:</w:t>
      </w:r>
    </w:p>
    <w:p>
      <w:pPr>
        <w:rPr>
          <w:rFonts w:ascii="Calibri" w:hAnsi="Calibri" w:eastAsia="SimSun" w:cs="Calibri"/>
          <w:sz w:val="22"/>
          <w:szCs w:val="22"/>
        </w:rPr>
      </w:pPr>
      <w:r>
        <w:rPr>
          <w:sz w:val="22"/>
          <w:szCs w:val="22"/>
        </w:rPr>
        <w:t xml:space="preserve">A global parameter ‘DID_Masking_Date_value’ has been created to store the number of days. </w:t>
      </w:r>
      <w:r>
        <w:rPr>
          <w:rFonts w:ascii="Calibri" w:hAnsi="Calibri" w:eastAsia="SimSun" w:cs="Calibri"/>
          <w:sz w:val="22"/>
          <w:szCs w:val="22"/>
        </w:rPr>
        <w:t>A numeric value has to be passed to this parameter. The value is treated as ‘No of Days’ and will be subtracted from the values in the Date columns</w:t>
      </w:r>
    </w:p>
    <w:p>
      <w:pPr>
        <w:rPr>
          <w:rFonts w:ascii="Calibri" w:hAnsi="Calibri" w:eastAsia="SimSun" w:cs="Calibri"/>
          <w:sz w:val="22"/>
          <w:szCs w:val="22"/>
        </w:rPr>
      </w:pPr>
    </w:p>
    <w:p>
      <w:pPr>
        <w:rPr>
          <w:rFonts w:ascii="Calibri" w:hAnsi="Calibri" w:eastAsia="SimSun" w:cs="Calibri"/>
          <w:sz w:val="22"/>
          <w:szCs w:val="22"/>
        </w:rPr>
      </w:pPr>
      <w:r>
        <w:rPr>
          <w:rFonts w:ascii="Calibri" w:hAnsi="Calibri" w:eastAsia="SimSun" w:cs="Calibri"/>
          <w:sz w:val="22"/>
          <w:szCs w:val="22"/>
        </w:rPr>
        <w:t>Eg 1: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DID_Masking_Date_value = 300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Actual Value: 23-OCT-2018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Masked Value: 27-DEC-2017</w:t>
      </w:r>
    </w:p>
    <w:p>
      <w:pPr>
        <w:rPr>
          <w:sz w:val="22"/>
          <w:szCs w:val="22"/>
        </w:rPr>
      </w:pPr>
    </w:p>
    <w:p>
      <w:pPr>
        <w:rPr>
          <w:rFonts w:ascii="Calibri" w:hAnsi="Calibri" w:eastAsia="SimSun" w:cs="Calibri"/>
          <w:sz w:val="22"/>
          <w:szCs w:val="22"/>
        </w:rPr>
      </w:pPr>
      <w:r>
        <w:rPr>
          <w:rFonts w:ascii="Calibri" w:hAnsi="Calibri" w:eastAsia="SimSun" w:cs="Calibri"/>
          <w:sz w:val="22"/>
          <w:szCs w:val="22"/>
        </w:rPr>
        <w:t>Eg 2: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DID_Masking_Date_value = 450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Actual Value: 12-JUN-2018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Masked Value: 19-MAR-2017</w:t>
      </w:r>
    </w:p>
    <w:p/>
    <w:p>
      <w:pPr>
        <w:pStyle w:val="4"/>
        <w:numPr>
          <w:ilvl w:val="1"/>
          <w:numId w:val="9"/>
        </w:numPr>
      </w:pPr>
      <w:r>
        <w:t xml:space="preserve"> </w:t>
      </w:r>
      <w:bookmarkStart w:id="10" w:name="_Toc529840173"/>
      <w:r>
        <w:t>List of Attributes to be Masked</w:t>
      </w:r>
      <w:bookmarkEnd w:id="10"/>
    </w:p>
    <w:tbl>
      <w:tblPr>
        <w:tblStyle w:val="10"/>
        <w:tblW w:w="9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558"/>
        <w:gridCol w:w="67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430" w:type="dxa"/>
            <w:shd w:val="clear" w:color="auto" w:fill="0070C0"/>
          </w:tcPr>
          <w:p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TABLE NAME</w:t>
            </w:r>
          </w:p>
        </w:tc>
        <w:tc>
          <w:tcPr>
            <w:tcW w:w="1558" w:type="dxa"/>
            <w:shd w:val="clear" w:color="auto" w:fill="0070C0"/>
          </w:tcPr>
          <w:p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Columns</w:t>
            </w:r>
          </w:p>
        </w:tc>
        <w:tc>
          <w:tcPr>
            <w:tcW w:w="6750" w:type="dxa"/>
            <w:shd w:val="clear" w:color="auto" w:fill="0070C0"/>
          </w:tcPr>
          <w:p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Masking Logic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30" w:type="dxa"/>
            <w:vMerge w:val="restart"/>
          </w:tcPr>
          <w:p>
            <w:r>
              <w:t>S_CONTACT</w:t>
            </w: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FST_NAME</w:t>
            </w:r>
          </w:p>
          <w:p/>
        </w:tc>
        <w:tc>
          <w:tcPr>
            <w:tcW w:w="6750" w:type="dxa"/>
          </w:tcPr>
          <w:p>
            <w:r>
              <w:t>TRANSLATE(FST_NAME, 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TRANSLATE(LAST_NAME,V_STRING_TO_REPLACE,V_REPLACEMENT_STRING)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BIRTH_DT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(CON.BIRTH_DT- &lt;DID_Masking_Date_value&gt;) (Mask date value, will be passed from Jenkins)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r>
              <w:t>TRANSLATE( HOME_PH_NUM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MID_NAME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MID_NAME 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r>
              <w:t>TRANSLATE( CELL_PH_NUM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ASST_PH_NUM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r>
              <w:t>TRANSLATE( ASST_PH_NUM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EMAIL_ADDR</w:t>
            </w:r>
          </w:p>
        </w:tc>
        <w:tc>
          <w:tcPr>
            <w:tcW w:w="6750" w:type="dxa"/>
          </w:tcPr>
          <w:p>
            <w:r>
              <w:t>TRANSLATE( EMAIL_ADDR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ALT_EMAIL_ADDR</w:t>
            </w:r>
          </w:p>
        </w:tc>
        <w:tc>
          <w:tcPr>
            <w:tcW w:w="6750" w:type="dxa"/>
          </w:tcPr>
          <w:p>
            <w:r>
              <w:t>TRANSLATE( ALT_EMAIL_ADDR ,V_STRING_TO_REPLACE,V_REPLACEMENT_STRING)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WORK_PH_NUM 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FAX_PH_NUM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FAX_PH_NUM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X_DRV_LIC_CLS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X_DRV_LIC_CLS 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CSN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CSN 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430" w:type="dxa"/>
            <w:vMerge w:val="restart"/>
          </w:tcPr>
          <w:p>
            <w:r>
              <w:t>S_CONTACT_X</w:t>
            </w: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ATTRIB_43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ATTRIB_43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ATTRIB_36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ATTRIB_36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ATTRIB_02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ATTRIB_02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ATTRIB_41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ATTRIB_41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S_CONTACT_ATX</w:t>
            </w:r>
          </w:p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DRIVER_LICENSE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DRIVER_LICENSE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S_ORG_EXT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X_EMAIL_UNSUBCRIBE_DT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(X_EMAIL_UNSUBCRIBE_DT – DID_Masking_Date_value)  Mask date value, will be passed from Jenkins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MAIN_EMAIL_ADDR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MAIN_EMAIL_ADDR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X_LEGAL_ENTITY_NAME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X_LEGAL_ENTITY_NAME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MAIN_PH_NUM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vAlign w:val="top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ANS_SRVC_PH_NUM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  <w:vAlign w:val="top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ANS_SRVC_PH_NUM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OU_NUM</w:t>
            </w:r>
          </w:p>
        </w:tc>
        <w:tc>
          <w:tcPr>
            <w:tcW w:w="6750" w:type="dxa"/>
            <w:vAlign w:val="top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OU_NUM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S_ORG_EXT (UK's)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LOC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S_ORG_EXT_FNX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tbl>
            <w:tblPr>
              <w:tblStyle w:val="10"/>
              <w:tblW w:w="64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41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BRLOC_ATTRIB01</w:t>
                  </w:r>
                </w:p>
              </w:tc>
              <w:tc>
                <w:tcPr>
                  <w:tcW w:w="4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  <w:lang w:eastAsia="en-US"/>
                    </w:rPr>
                    <w:t>BRLOC_ATTRIB01</w:t>
                  </w:r>
                </w:p>
              </w:tc>
            </w:tr>
          </w:tbl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BRLOC_ATTRIB01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TECH_IMP_CD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TECH_IMP_CD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NPI_NUM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NPI_NUM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S_PTY_PAY_PRFL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ACCNT_BANK_NAME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ACCNT_BANK_NAME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ACCNT_BANK_BRANCH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ACCNT_BANK_BRANCH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DESC_TEXT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DESC_TEXT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X_ACCNT_NAME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X_ACCNT_NAME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PROFILE_NAME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X_SEC_PAY_TOKEN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X_SEC_PAY_TOKEN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PAY_ACCNT_NUM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PAY_ACCNT_NUM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S_EVT_ACT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CREATOR_LOGIN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CREATOR_LOGIN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X_NEWCONTACT_NAME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X_NEWCONTACT_NAME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CALLER_NAME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CALLER_NAME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X_OLD_MEM_CARD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X_OLD_MEM_CARD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S_EVT_ACT_FNX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TLR_ANONYMS_NAME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TLR_ANONYMS_NAME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EXT_SYS_TXN_IDEN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EXT_SYS_TXN_IDEN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S_SRV_REQ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X_DRIVER_EMAIL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X_DRIVER_EMAIL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X_DRIVER_PHONE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X_DRIVER_PHONE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ALT_CON_EMAIL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ALT_CON_EMAIL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X_ADDR_LINE_2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X_ADDR_LINE_2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X_REQUESTOR_FULL_NAME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X_REQUESTOR_FULL_NAME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X_NRMA_REQ_HOME_PHONE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X_NRMA_REQ_HOME_PHONE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X_BSB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X_BSB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X_INTER_CLUB_MEM_NUM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X_INTER_CLUB_MEM_NUM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X_INSTATE_CLUB_NAME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X_INSTATE_CLUB_NAME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X_NRMA_REQ_EMAIL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X_NRMA_REQ_EMAIL ,V_STRING_TO_REPLACE,V_REPLACEMENT_STRING)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S_SRV_REQ_X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ATTRIB_03</w:t>
            </w:r>
          </w:p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ATTRIB_43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ATTRIB_03 ,V_STRING_TO_REPLACE,V_REPLACEMENT_STRING)</w:t>
            </w:r>
          </w:p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ATTRIB_43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ATTRIB_42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ATTRIB_42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S_ORDER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X_OMC_CAMP_NAME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X_OMC_CAMP_NAME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S_ORDER_X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ATTRIB_39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ATTRIB_39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S_SRC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NAME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S_SRC_PAYMENT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X_EXT_PAY_REF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X_EXT_PAY_REF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S_ADDR_PER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ADDR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ADDR_LINE_2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ADDR_LINE_2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X_ADDR_ROLE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X_ADDR_ROLE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S_AGREE_BNFT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S_ASSET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X_TRANS_PHONE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X_TRANS_PHONE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S_ASSET_X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X_NOTIFICATION_EMAIL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X_NOTIFICATION_EMAIL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ATTRIB_37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ATTRIB_37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X_VEH_DEPOT_PH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X_VEH_DEPOT_PH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X_AUTH_CON_NAME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X_AUTH_CON_NAME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X_AUTH_CON_PH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X_AUTH_CON_PH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X_AUTH_CON_EMAIL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X_AUTH_CON_EMAIL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X_VEH_WRTY_PH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X_VEH_WRTY_PH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X_ENGINE_WRTY_PH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X_ENGINE_WRTY_PH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X_BAT_WRTY_PH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X_BAT_WRTY_PH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X_GEAR_WRTY_PH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X_GEAR_WRTY_PH ,V_STRING_TO_REPLACE,V_REPLACEMENT_STRING)</w:t>
            </w:r>
          </w:p>
        </w:tc>
      </w:tr>
    </w:tbl>
    <w:p/>
    <w:p/>
    <w:p/>
    <w:p>
      <w:pPr>
        <w:pStyle w:val="3"/>
        <w:numPr>
          <w:ilvl w:val="0"/>
          <w:numId w:val="9"/>
        </w:numPr>
      </w:pPr>
      <w:bookmarkStart w:id="11" w:name="_Toc529840174"/>
      <w:r>
        <w:t>Post-Tasks</w:t>
      </w:r>
      <w:bookmarkEnd w:id="11"/>
    </w:p>
    <w:p>
      <w:pPr>
        <w:rPr>
          <w:sz w:val="22"/>
          <w:szCs w:val="22"/>
        </w:rPr>
      </w:pPr>
      <w:r>
        <w:rPr>
          <w:sz w:val="22"/>
          <w:szCs w:val="22"/>
        </w:rPr>
        <w:t>Jenkins post-task job gets executed if pruning or masking or both processes gets executed successfully.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As part of this process,</w:t>
      </w:r>
    </w:p>
    <w:p>
      <w:pPr>
        <w:pStyle w:val="12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Consolidated validation report gets generated at /backup/INNOVACX/DATA/RESULTS (NRMA_PROCESS_VALIDATION_&lt;MMDD&gt;_&lt;time&gt;.csv)</w:t>
      </w:r>
    </w:p>
    <w:p>
      <w:pPr>
        <w:pStyle w:val="12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Drop user, clear temp tables and procedures will be done</w:t>
      </w:r>
    </w:p>
    <w:p>
      <w:pPr>
        <w:pStyle w:val="12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Enable triggers</w:t>
      </w:r>
    </w:p>
    <w:p/>
    <w:p>
      <w:pPr>
        <w:pStyle w:val="3"/>
        <w:numPr>
          <w:ilvl w:val="0"/>
          <w:numId w:val="9"/>
        </w:numPr>
      </w:pPr>
      <w:bookmarkStart w:id="12" w:name="_Toc529840175"/>
      <w:r>
        <w:rPr>
          <w:rFonts w:ascii="Calibri" w:hAnsi="Calibri" w:cs="Calibri"/>
        </w:rPr>
        <w:t>Jenkins</w:t>
      </w:r>
      <w:bookmarkEnd w:id="12"/>
      <w:r>
        <w:rPr>
          <w:rFonts w:ascii="Calibri" w:hAnsi="Calibri" w:cs="Calibri"/>
        </w:rPr>
        <w:t xml:space="preserve"> </w:t>
      </w:r>
    </w:p>
    <w:p>
      <w:pPr>
        <w:pStyle w:val="4"/>
      </w:pPr>
      <w:bookmarkStart w:id="13" w:name="_Toc529840176"/>
      <w:r>
        <w:t>8.1 Global Parameters</w:t>
      </w:r>
      <w:bookmarkEnd w:id="13"/>
      <w:r>
        <w:t xml:space="preserve"> 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Note -</w:t>
      </w:r>
      <w:r>
        <w:rPr>
          <w:rFonts w:ascii="Calibri" w:hAnsi="Calibri" w:cs="Calibri"/>
          <w:sz w:val="22"/>
          <w:szCs w:val="22"/>
        </w:rPr>
        <w:t xml:space="preserve"> Jenkins Admin can only set these values by navigating to below path:</w:t>
      </w:r>
    </w:p>
    <w:p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>Jenkins -&gt; Mange Jenkins -&gt; Configure System -&gt; Global properties</w:t>
      </w:r>
    </w:p>
    <w:tbl>
      <w:tblPr>
        <w:tblStyle w:val="10"/>
        <w:tblW w:w="987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7"/>
        <w:gridCol w:w="73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</w:tcPr>
          <w:p>
            <w:pPr>
              <w:jc w:val="both"/>
              <w:textAlignment w:val="top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Parameter 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</w:tcPr>
          <w:p>
            <w:pPr>
              <w:jc w:val="both"/>
              <w:textAlignment w:val="top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 xml:space="preserve">Expected Value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DID_GMS_REMOTEKEY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Remote Server Key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DID_GMS_REMOTEHOST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Remote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DID_GMS_ORACLE_SID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DB Connect string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DID_GMS_CTL_PATH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CTL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DID_GMS_DATA_PATH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DATA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DID_GMS_ENV_PROF_PATH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Environment Profile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DID_GMS_LOG_PATH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LOG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DID_GMS_ORACLE_HOME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oracle home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DID_GMS_SCRIPT_PATH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SCRIPTS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DID_GMS_SQL_PATH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SQL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DID_Masking_Date_value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A numeric value that needs to be used to subtract from DATE type columns as part of masking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DIDBatchRangeCount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A numeric value that needs to be used to decide number of batch ranges executed on a single Jenkins node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DIDEnterprise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Siebel Enterprise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DIDServerName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Siebel App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DIDGateway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Siebel Gateway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DIDGMSRunPreChk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 xml:space="preserve">Accepted values – Y (or) N </w:t>
            </w:r>
          </w:p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DIDGMSRunPrune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 xml:space="preserve">Accepted values – Y (or) N </w:t>
            </w:r>
          </w:p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DIDGMSRunMask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 xml:space="preserve">Accepted values – Y (or) N </w:t>
            </w:r>
          </w:p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DIDIfbPath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Folder should be created at &lt;siebsrvr&gt;/admin/&lt;new folder&gt; to place the DID IFB files. The new folder name should be mentioned here.</w:t>
            </w:r>
          </w:p>
        </w:tc>
      </w:tr>
    </w:tbl>
    <w:p>
      <w:pPr>
        <w:rPr>
          <w:rFonts w:ascii="Calibri" w:hAnsi="Calibri" w:cs="Calibri"/>
        </w:rPr>
      </w:pPr>
    </w:p>
    <w:p>
      <w:pPr>
        <w:pStyle w:val="4"/>
      </w:pPr>
      <w:bookmarkStart w:id="14" w:name="_Toc529840177"/>
      <w:r>
        <w:t>8.2 Global Credentials</w:t>
      </w:r>
      <w:bookmarkEnd w:id="14"/>
      <w:r>
        <w:t xml:space="preserve"> 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Note -</w:t>
      </w:r>
      <w:r>
        <w:rPr>
          <w:rFonts w:ascii="Calibri" w:hAnsi="Calibri" w:cs="Calibri"/>
          <w:sz w:val="22"/>
          <w:szCs w:val="22"/>
        </w:rPr>
        <w:t xml:space="preserve"> Jenkins Admin can only set these values by navigating to below path:</w:t>
      </w:r>
    </w:p>
    <w:p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>Jenkins -&gt; Credentials -&gt; System -&gt; Global credentials (unrestricted) -&gt; Add Credentials</w:t>
      </w:r>
    </w:p>
    <w:p/>
    <w:tbl>
      <w:tblPr>
        <w:tblStyle w:val="10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800"/>
        <w:gridCol w:w="1360"/>
        <w:gridCol w:w="2440"/>
        <w:gridCol w:w="1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Kind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Scope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User Name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Password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Username with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Global (Jenkins, nodes, items, all child items, etc.)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NRMADID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NRMADID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DIDDBUser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Username with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Global (Jenkins, nodes, items, all child items, etc.)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&lt;DB Admin&gt;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&lt;DB Admin Password&gt;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DIDDBAdminUser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Username with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Global (Jenkins, nodes, items, all child items, etc.)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&lt;OS User&gt;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&lt;OS User Password&gt;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DIDAdmin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15677"/>
    <w:multiLevelType w:val="multilevel"/>
    <w:tmpl w:val="8F115677"/>
    <w:lvl w:ilvl="0" w:tentative="0">
      <w:start w:val="1"/>
      <w:numFmt w:val="decimal"/>
      <w:suff w:val="space"/>
      <w:lvlText w:val="%1."/>
      <w:lvlJc w:val="left"/>
    </w:lvl>
    <w:lvl w:ilvl="1" w:tentative="0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5C0792"/>
    <w:multiLevelType w:val="multilevel"/>
    <w:tmpl w:val="075C079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461DEA"/>
    <w:multiLevelType w:val="multilevel"/>
    <w:tmpl w:val="08461D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F16714"/>
    <w:multiLevelType w:val="multilevel"/>
    <w:tmpl w:val="19F167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E18C4"/>
    <w:multiLevelType w:val="multilevel"/>
    <w:tmpl w:val="381E18C4"/>
    <w:lvl w:ilvl="0" w:tentative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9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62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05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1760" w:hanging="2160"/>
      </w:pPr>
      <w:rPr>
        <w:rFonts w:hint="default"/>
      </w:rPr>
    </w:lvl>
  </w:abstractNum>
  <w:abstractNum w:abstractNumId="5">
    <w:nsid w:val="47BD6999"/>
    <w:multiLevelType w:val="multilevel"/>
    <w:tmpl w:val="47BD6999"/>
    <w:lvl w:ilvl="0" w:tentative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>
    <w:nsid w:val="4E0E2921"/>
    <w:multiLevelType w:val="multilevel"/>
    <w:tmpl w:val="4E0E29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80F18"/>
    <w:multiLevelType w:val="multilevel"/>
    <w:tmpl w:val="67980F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D925197"/>
    <w:multiLevelType w:val="multilevel"/>
    <w:tmpl w:val="6D92519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6F56CD"/>
    <w:multiLevelType w:val="multilevel"/>
    <w:tmpl w:val="6E6F56CD"/>
    <w:lvl w:ilvl="0" w:tentative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E67A3"/>
    <w:rsid w:val="0E846B37"/>
    <w:rsid w:val="471B2845"/>
    <w:rsid w:val="557E67A3"/>
    <w:rsid w:val="61037CD1"/>
    <w:rsid w:val="62B9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2"/>
    <w:basedOn w:val="1"/>
    <w:next w:val="1"/>
    <w:qFormat/>
    <w:uiPriority w:val="39"/>
    <w:pPr>
      <w:spacing w:after="100"/>
      <w:ind w:left="200"/>
    </w:pPr>
  </w:style>
  <w:style w:type="paragraph" w:styleId="7">
    <w:name w:val="toc 3"/>
    <w:basedOn w:val="1"/>
    <w:next w:val="1"/>
    <w:qFormat/>
    <w:uiPriority w:val="39"/>
    <w:pPr>
      <w:spacing w:after="100"/>
      <w:ind w:left="400"/>
    </w:pPr>
  </w:style>
  <w:style w:type="character" w:styleId="9">
    <w:name w:val="Hyperlink"/>
    <w:basedOn w:val="8"/>
    <w:qFormat/>
    <w:uiPriority w:val="99"/>
    <w:rPr>
      <w:color w:val="0000FF"/>
      <w:u w:val="single"/>
    </w:rPr>
  </w:style>
  <w:style w:type="paragraph" w:customStyle="1" w:styleId="11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paragraph" w:styleId="12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oleObject" Target="embeddings/oleObject2.bin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2019-01-14T06:17:00Z</dcterms:created>
  <dc:creator>Somesh</dc:creator>
  <cp:lastModifiedBy>Somesh</cp:lastModifiedBy>
  <dcterms:modified xsi:type="dcterms:W3CDTF">2019-01-17T09:37:12Z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