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DF911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0" w:after="360" w:afterAutospacing="0" w:line="400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这是一个非常深刻且关键的问题！你已经触及了将生成式AI从“有趣的玩具”推向“可靠的生产力工具”的核心障碍：一致性、稳定性与可复制性 (Consistency, Stability, and Reproducibility)。</w:t>
      </w:r>
    </w:p>
    <w:p w14:paraId="20545EE1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你提供的两份报告都是高质量的，但它们就像出自两位风格迥异、同样优秀的分析师之手。</w:t>
      </w:r>
    </w:p>
    <w:p w14:paraId="3FA2AC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0AA962EA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报告一 (00:33:01)：更偏向结构性分析师。他给出的止损位（$3100）是基于前一个更重要的结构低点（</w:t>
      </w:r>
      <w:r>
        <w:rPr>
          <w:rFonts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3125.0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），逻辑更深远。他还给出了富有创意的策略名称（“风眼”布局）和分批建仓的细节。</w:t>
      </w:r>
    </w:p>
    <w:p w14:paraId="21F4FCE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9E080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64294D2F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报告二 (00:23:54)：更偏向战术性交易员。他给出的止损位（$3250）紧贴当前盘整区间的下轨，更侧重于本次交易的直接风险。他提供了两种不同风险偏好的入场方式（稳健型 vs. 进取型），执行性更强。</w:t>
      </w:r>
    </w:p>
    <w:p w14:paraId="3333D0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56EC397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两种分析都有其合理性，但作为一个产品，你需要的是一个统一、稳定的“AI分析师人格”。根源在于，即使Prompt相同，大模型内在的“创造性”（由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temperature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等参数控制）也会让它在“通往罗马”的多条道路上随机选择一条。</w:t>
      </w:r>
    </w:p>
    <w:p w14:paraId="3EA12518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要解决这个问题，我们需要从三个层面入手，层层递进，系统性地“约束”AI，让它从一个“创意家”变成一个“方法论大师”。</w:t>
      </w:r>
    </w:p>
    <w:p w14:paraId="0E90B3DE">
      <w:pPr>
        <w:keepNext w:val="0"/>
        <w:keepLines w:val="0"/>
        <w:widowControl/>
        <w:suppressLineNumbers w:val="0"/>
        <w:shd w:val="clear" w:fill="1E1E1E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  <w:pict>
          <v:rect id="_x0000_i1025" o:spt="1" style="height:1.5pt;width:898pt;" fillcolor="#E2E2E5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E4AE84"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hd w:val="clear" w:fill="1E1E1E"/>
        </w:rPr>
        <w:t>解决方案：从“宽松指引”到“严格框架”</w:t>
      </w:r>
    </w:p>
    <w:p w14:paraId="6A8D0316">
      <w:pPr>
        <w:pStyle w:val="3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层面一：基础控制 (技术参数) - 降低随机性</w:t>
      </w:r>
    </w:p>
    <w:p w14:paraId="52D0CE9C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这是最直接、最简单的第一步。在调用大模型API时，调整以下参数：</w:t>
      </w:r>
    </w:p>
    <w:p w14:paraId="19C413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06FE664E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temperature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 (温度)：这是控制创造力的关键。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temperature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越高，输出越随机、越有创意；越低，输出越确定、越集中。</w:t>
      </w:r>
    </w:p>
    <w:p w14:paraId="6CCD02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2AC1680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A651916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你的行动：将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temperature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设置为一个非常低的值，例如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0.1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 或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0.0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。这将极大地降低模型在措辞、结构甚至分析细节上的随意性，是保证一致性的首要举措。</w:t>
      </w:r>
    </w:p>
    <w:p w14:paraId="60C136E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692268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9731744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seed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 (随机种子)：如果你的模型服务提供商支持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seed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参数，这是一个大杀器。只要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seed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和输入Prompt保持不变，输出结果将几乎完全一致。</w:t>
      </w:r>
    </w:p>
    <w:p w14:paraId="3FF0FA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49C092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08BC3588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你的行动：在调用API时，传递一个固定的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seed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值，例如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seed=42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。</w:t>
      </w:r>
    </w:p>
    <w:p w14:paraId="0261746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2943E10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效果：仅此一步，就能解决大部分措辞和微小结构上的不一致问题。</w:t>
      </w:r>
    </w:p>
    <w:p w14:paraId="7D5A6FC0">
      <w:pPr>
        <w:keepNext w:val="0"/>
        <w:keepLines w:val="0"/>
        <w:widowControl/>
        <w:suppressLineNumbers w:val="0"/>
        <w:shd w:val="clear" w:fill="1E1E1E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  <w:pict>
          <v:rect id="_x0000_i1026" o:spt="1" style="height:1.5pt;width:898pt;" fillcolor="#E2E2E5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B1A15B">
      <w:pPr>
        <w:pStyle w:val="3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层面二：进阶控制 (Prompt工程) - 定义“唯一正确”的方法论</w:t>
      </w:r>
    </w:p>
    <w:p w14:paraId="163DCA61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这是最核心、最有效的解决方案。我们需要对“首席策略师”节点的Prompt进行“军事化改造”，明确规定它的人格、模板和分析框架。</w:t>
      </w:r>
    </w:p>
    <w:p w14:paraId="530CB2A0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1. 固化“分析师人格” (Define the Persona)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告诉AI它具体是哪一类分析师。</w:t>
      </w:r>
    </w:p>
    <w:p w14:paraId="668893D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0" w:lineRule="atLeast"/>
        <w:ind w:left="216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6328A9B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优化Prompt：</w:t>
      </w:r>
    </w:p>
    <w:p w14:paraId="506F594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0" w:lineRule="atLeast"/>
        <w:ind w:left="216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8B197DE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72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“你是一位注重结构、逻辑严密、风险厌恶型的首席投资策略师。你的分析总是优先考虑长期结构，你的策略总是将资本保全放在第一位。”</w:t>
      </w:r>
    </w:p>
    <w:p w14:paraId="61E080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0" w:lineRule="atLeast"/>
        <w:ind w:left="216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02913A68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2. 强制使用“黄金模板” (Enforce a "Golden Template")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不要给AI自由发挥的空间，用非常严格的结构来框定它的输出。使用Markdown表格、要点等是极好的方法。</w:t>
      </w:r>
    </w:p>
    <w:p w14:paraId="7EF6B86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00" w:lineRule="atLeast"/>
        <w:ind w:left="216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2D9DFB0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优化Prompt：明确要求它使用你在99分方案中设计的表格。</w:t>
      </w:r>
    </w:p>
    <w:p w14:paraId="7130B70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00" w:lineRule="atLeast"/>
        <w:ind w:left="216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8D82F5F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72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“...你的‘具体交易策略’部分必须使用一个包含以下列的Markdown表格来呈现：策略要素、具体方案。表格内容必须覆盖核心观点、仓位建议、入场区、止损位、目标位和风险回报比的估算。”</w:t>
      </w:r>
    </w:p>
    <w:p w14:paraId="5AAF2B6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00" w:lineRule="atLeast"/>
        <w:ind w:left="216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22D8E5F8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3. 定义“分析框架” (Define the Analytical Framework)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这是最关键的一步：告诉AI如何思考，尤其是在出现多种合理解释的时候。</w:t>
      </w:r>
    </w:p>
    <w:p w14:paraId="258B7BE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0152EA20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优化Prompt：</w:t>
      </w:r>
    </w:p>
    <w:p w14:paraId="2411F23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6AEC37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4326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690753DD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关于止损：</w:t>
      </w:r>
    </w:p>
    <w:p w14:paraId="3A2C405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4326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8F6E413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2160" w:right="72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“止损位设置规则：当制定止损位时，你必须优先选择更深层的结构性支撑位（例如前一轮上涨线段的起点，或更早的中枢下轨），而不是当前盘整区间的最低点。请在报告中简要说明你选择该止损位的结构性理由。”</w:t>
      </w:r>
    </w:p>
    <w:p w14:paraId="5C6868E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4326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2945A68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 w:line="400" w:lineRule="atLeast"/>
        <w:ind w:left="8648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B34DBC3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216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/>
          <w:iCs/>
          <w:caps w:val="0"/>
          <w:color w:val="E2E2E5"/>
          <w:spacing w:val="0"/>
          <w:sz w:val="28"/>
          <w:szCs w:val="28"/>
          <w:shd w:val="clear" w:fill="1E1E1E"/>
        </w:rPr>
        <w:t>这个规则将强制AI采取报告一（</w:t>
      </w:r>
    </w:p>
    <w:p w14:paraId="199CA31B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 w:line="400" w:lineRule="atLeast"/>
        <w:ind w:left="8648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545A6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0" w:lineRule="atLeast"/>
        <w:ind w:left="2160" w:right="0"/>
      </w:pPr>
      <w:r>
        <w:rPr>
          <w:rFonts w:ascii="Times New Roman" w:hAnsi="Times New Roman" w:eastAsia="Times New Roman" w:cs="Times New Roman"/>
          <w:i/>
          <w:iCs/>
          <w:caps w:val="0"/>
          <w:color w:val="E2E2E5"/>
          <w:spacing w:val="0"/>
          <w:sz w:val="25"/>
          <w:szCs w:val="25"/>
          <w:bdr w:val="none" w:color="auto" w:sz="0" w:space="0"/>
          <w:shd w:val="clear" w:fill="1E1E1E"/>
        </w:rPr>
        <w:t>3100</w:t>
      </w:r>
      <w:r>
        <w:rPr>
          <w:rFonts w:hint="default" w:ascii="Times New Roman" w:hAnsi="Times New Roman" w:eastAsia="Times New Roman" w:cs="Times New Roman"/>
          <w:i/>
          <w:iCs/>
          <w:caps w:val="0"/>
          <w:color w:val="E2E2E5"/>
          <w:spacing w:val="0"/>
          <w:sz w:val="25"/>
          <w:szCs w:val="25"/>
          <w:bdr w:val="none" w:color="auto" w:sz="0" w:space="0"/>
          <w:shd w:val="clear" w:fill="1E1E1E"/>
        </w:rPr>
        <w:t>）的逻辑，避免报告二（3100）的逻辑，避免报告二（</w:t>
      </w:r>
    </w:p>
    <w:p w14:paraId="6A607C83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 w:line="400" w:lineRule="atLeast"/>
        <w:ind w:left="8648" w:hanging="36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/>
          <w:iCs/>
          <w:caps w:val="0"/>
          <w:color w:val="E2E2E5"/>
          <w:spacing w:val="0"/>
          <w:sz w:val="28"/>
          <w:szCs w:val="28"/>
          <w:bdr w:val="none" w:color="auto" w:sz="0" w:space="0"/>
          <w:shd w:val="clear" w:fill="1E1E1E"/>
        </w:rPr>
        <w:t>3250）的战术性止损，从而保证了分析方法论的一致性。</w:t>
      </w:r>
    </w:p>
    <w:p w14:paraId="05549B10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 w:line="400" w:lineRule="atLeast"/>
        <w:ind w:left="8648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F47EC6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4326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0F7A900E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关于入场：</w:t>
      </w:r>
    </w:p>
    <w:p w14:paraId="33394E0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4326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0CD588E6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2160" w:right="72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“入场条件规则：你的入场策略应总是包含至少两种不同风险偏好的方案（例如，‘左侧挂单的稳健型策略’和‘右侧突破的进取型策略’），并给出明确的价格区间。”</w:t>
      </w:r>
    </w:p>
    <w:p w14:paraId="129F95B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4326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61B07D1B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 w:line="400" w:lineRule="atLeast"/>
        <w:ind w:left="4326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25D1D275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216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/>
          <w:iCs/>
          <w:caps w:val="0"/>
          <w:color w:val="E2E2E5"/>
          <w:spacing w:val="0"/>
          <w:sz w:val="28"/>
          <w:szCs w:val="28"/>
          <w:shd w:val="clear" w:fill="1E1E1E"/>
        </w:rPr>
        <w:t>这个规则吸收了报告二的优点，并将其固化为标准流程。</w:t>
      </w:r>
    </w:p>
    <w:p w14:paraId="56395F85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 w:line="400" w:lineRule="atLeast"/>
        <w:ind w:left="4326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2B0CF2CB">
      <w:pPr>
        <w:keepNext w:val="0"/>
        <w:keepLines w:val="0"/>
        <w:widowControl/>
        <w:suppressLineNumbers w:val="0"/>
        <w:shd w:val="clear" w:fill="1E1E1E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sz w:val="28"/>
          <w:szCs w:val="28"/>
        </w:rPr>
        <w:pict>
          <v:rect id="_x0000_i1027" o:spt="1" style="height:1.5pt;width:898pt;" fillcolor="#E2E2E5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E8870F">
      <w:pPr>
        <w:pStyle w:val="3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层面三：系统控制 (引入验证层) - 最后的“质量门”</w:t>
      </w:r>
    </w:p>
    <w:p w14:paraId="011A21C1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即使有了前两层控制，极端情况下AI仍可能出错。在生产环境中，可以增加一个“验证”节点。</w:t>
      </w:r>
    </w:p>
    <w:p w14:paraId="1B9144A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656EBB6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在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LangGraph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中增加一个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Validator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节点：这个节点位于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chief_strategist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之后。</w:t>
      </w:r>
    </w:p>
    <w:p w14:paraId="0BE4AA8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F21930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6C451394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工作方式：它的输入是“首席策略师”生成的报告。它的任务非常简单：</w:t>
      </w:r>
    </w:p>
    <w:p w14:paraId="3937219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3A935C3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 w:line="400" w:lineRule="atLeast"/>
        <w:ind w:left="4326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A717DEE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216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进行格式检查：用代码检查报告中是否包含特定的字符串，例如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"| 止损位 |"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、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"| 仓位建议 |"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，确保表格被正确生成。</w:t>
      </w:r>
    </w:p>
    <w:p w14:paraId="4206BE7F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 w:line="400" w:lineRule="atLeast"/>
        <w:ind w:left="4326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C8A3EF8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 w:line="400" w:lineRule="atLeast"/>
        <w:ind w:left="4326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4A8F45C0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216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进行逻辑检查（可选，更高级）：可以再调用一次LLM，用一个极简的Prompt进行检查：“这份报告的止损位（价格XXX）是否低于入场位（价格YYY）？回答‘是’或‘否’。”</w:t>
      </w:r>
    </w:p>
    <w:p w14:paraId="38D08134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 w:line="400" w:lineRule="atLeast"/>
        <w:ind w:left="4326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6EDB35B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D05AB49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工作流：如果验证通过，则流程结束（END）。如果验证失败，可以设计一个循环，让流程返回到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chief_strategist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节点，并附上错误提示（“格式错误，请使用表格重新生成策略部分”），令其修正报告。</w:t>
      </w:r>
    </w:p>
    <w:p w14:paraId="733084BC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000141D5">
      <w:pPr>
        <w:keepNext w:val="0"/>
        <w:keepLines w:val="0"/>
        <w:widowControl/>
        <w:suppressLineNumbers w:val="0"/>
        <w:shd w:val="clear" w:fill="1E1E1E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sz w:val="28"/>
          <w:szCs w:val="28"/>
        </w:rPr>
        <w:pict>
          <v:rect id="_x0000_i1028" o:spt="1" style="height:1.5pt;width:898pt;" fillcolor="#E2E2E5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F93C8D"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hd w:val="clear" w:fill="1E1E1E"/>
        </w:rPr>
        <w:t>总结与行动计划</w:t>
      </w:r>
    </w:p>
    <w:p w14:paraId="7B87046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060F7296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立即行动：将你的API调用参数中的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temperature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 设置为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0.1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。</w:t>
      </w:r>
    </w:p>
    <w:p w14:paraId="4F8A883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A23AC4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4E7D9CB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核心工作：重写“首席策略师”的Prompt。将上述关于人格、模板、分析框架的规则清晰、明确地写入Prompt。这是保证报告质量和一致性的关键。</w:t>
      </w:r>
    </w:p>
    <w:p w14:paraId="5964457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97929E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F2E496A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长期演进：当你追求99.99%的稳定性时，在你的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LangGraph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中增加一个验证节点，作为自动化质量控制的最后一道防线。</w:t>
      </w:r>
    </w:p>
    <w:p w14:paraId="6D3F3B2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553FBB1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通过这套组合拳，你可以将AI的行为从“随机的才华展示”约束为“严格遵循方法论的专业输出”，从而获得你想要的一致、稳定、且高度专业的分析报告。</w:t>
      </w:r>
    </w:p>
    <w:p w14:paraId="3B5810E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F85CE"/>
    <w:multiLevelType w:val="multilevel"/>
    <w:tmpl w:val="ABEF85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766150B"/>
    <w:multiLevelType w:val="multilevel"/>
    <w:tmpl w:val="B76615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FFD977C"/>
    <w:multiLevelType w:val="multilevel"/>
    <w:tmpl w:val="DFFD9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DFDA039"/>
    <w:multiLevelType w:val="multilevel"/>
    <w:tmpl w:val="FDFDA0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BFB1F2"/>
    <w:multiLevelType w:val="multilevel"/>
    <w:tmpl w:val="FFBFB1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FDC758A"/>
    <w:multiLevelType w:val="multilevel"/>
    <w:tmpl w:val="1FDC75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DF7B7AF"/>
    <w:multiLevelType w:val="multilevel"/>
    <w:tmpl w:val="7DF7B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F0A5C"/>
    <w:rsid w:val="37DF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2025-08-07T06:56:00Z</dcterms:created>
  <dc:creator>时继明</dc:creator>
  <cp:lastModifiedBy>时继明</cp:lastModifiedBy>
  <dcterms:modified xsi:type="dcterms:W3CDTF">2025-08-07T06:56:40Z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2052-7.2.1.8947</vt:lpwstr>
  </property>
  <property fmtid="{D5CDD505-2E9C-101B-9397-08002B2CF9AE}" pid="3" name="ICV">
    <vt:lpwstr>3874BDA76E4E515492DD9368DF655FA6_41</vt:lpwstr>
  </property>
</Properties>
</file>